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13036">
      <w:pPr>
        <w:pStyle w:val="Title"/>
      </w:pPr>
      <w:bookmarkStart w:id="0" w:name="_GoBack"/>
      <w:bookmarkEnd w:id="0"/>
      <w:r>
        <w:t>DRUG COURT OF NEW SOUTH WALES</w:t>
      </w:r>
    </w:p>
    <w:p w:rsidR="00000000" w:rsidRDefault="00C13036">
      <w:pPr>
        <w:jc w:val="cente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43"/>
        <w:gridCol w:w="5581"/>
      </w:tblGrid>
      <w:tr w:rsidR="00000000">
        <w:tblPrEx>
          <w:tblCellMar>
            <w:top w:w="0" w:type="dxa"/>
            <w:bottom w:w="0" w:type="dxa"/>
          </w:tblCellMar>
        </w:tblPrEx>
        <w:tc>
          <w:tcPr>
            <w:tcW w:w="2943" w:type="dxa"/>
            <w:tcBorders>
              <w:top w:val="single" w:sz="6" w:space="0" w:color="000000"/>
              <w:left w:val="single" w:sz="6" w:space="0" w:color="000000"/>
              <w:bottom w:val="single" w:sz="6" w:space="0" w:color="000000"/>
              <w:right w:val="single" w:sz="6" w:space="0" w:color="000000"/>
            </w:tcBorders>
          </w:tcPr>
          <w:p w:rsidR="00000000" w:rsidRDefault="00C13036">
            <w:pPr>
              <w:jc w:val="center"/>
              <w:rPr>
                <w:b/>
                <w:i/>
              </w:rPr>
            </w:pPr>
          </w:p>
          <w:p w:rsidR="00000000" w:rsidRDefault="00C13036">
            <w:pPr>
              <w:jc w:val="center"/>
              <w:rPr>
                <w:b/>
                <w:i/>
              </w:rPr>
            </w:pPr>
            <w:r>
              <w:rPr>
                <w:b/>
                <w:i/>
              </w:rPr>
              <w:t>Policy 6</w:t>
            </w:r>
          </w:p>
          <w:p w:rsidR="00000000" w:rsidRDefault="00C13036">
            <w:pPr>
              <w:jc w:val="center"/>
              <w:rPr>
                <w:b/>
                <w:i/>
              </w:rPr>
            </w:pPr>
          </w:p>
        </w:tc>
        <w:tc>
          <w:tcPr>
            <w:tcW w:w="5581" w:type="dxa"/>
            <w:tcBorders>
              <w:top w:val="single" w:sz="6" w:space="0" w:color="000000"/>
              <w:left w:val="single" w:sz="6" w:space="0" w:color="000000"/>
              <w:bottom w:val="single" w:sz="6" w:space="0" w:color="000000"/>
              <w:right w:val="single" w:sz="6" w:space="0" w:color="000000"/>
            </w:tcBorders>
          </w:tcPr>
          <w:p w:rsidR="00000000" w:rsidRDefault="00C13036">
            <w:pPr>
              <w:ind w:left="720" w:hanging="720"/>
              <w:jc w:val="center"/>
              <w:rPr>
                <w:b/>
              </w:rPr>
            </w:pPr>
          </w:p>
          <w:p w:rsidR="00000000" w:rsidRDefault="00C13036">
            <w:pPr>
              <w:ind w:left="720" w:hanging="720"/>
              <w:jc w:val="center"/>
            </w:pPr>
            <w:r>
              <w:rPr>
                <w:b/>
              </w:rPr>
              <w:t>Completion or termination of program</w:t>
            </w:r>
          </w:p>
        </w:tc>
      </w:tr>
      <w:tr w:rsidR="00000000">
        <w:tblPrEx>
          <w:tblCellMar>
            <w:top w:w="0" w:type="dxa"/>
            <w:bottom w:w="0" w:type="dxa"/>
          </w:tblCellMar>
        </w:tblPrEx>
        <w:tc>
          <w:tcPr>
            <w:tcW w:w="2943" w:type="dxa"/>
            <w:tcBorders>
              <w:top w:val="single" w:sz="6" w:space="0" w:color="000000"/>
              <w:left w:val="single" w:sz="6" w:space="0" w:color="000000"/>
              <w:bottom w:val="single" w:sz="6" w:space="0" w:color="000000"/>
              <w:right w:val="single" w:sz="6" w:space="0" w:color="000000"/>
            </w:tcBorders>
          </w:tcPr>
          <w:p w:rsidR="00000000" w:rsidRDefault="00C13036">
            <w:pPr>
              <w:jc w:val="center"/>
              <w:rPr>
                <w:b/>
                <w:i/>
              </w:rPr>
            </w:pPr>
          </w:p>
          <w:p w:rsidR="00000000" w:rsidRDefault="00C13036">
            <w:pPr>
              <w:jc w:val="center"/>
              <w:rPr>
                <w:b/>
                <w:i/>
              </w:rPr>
            </w:pPr>
            <w:r>
              <w:rPr>
                <w:b/>
                <w:i/>
              </w:rPr>
              <w:t>Last Reviewed</w:t>
            </w:r>
          </w:p>
        </w:tc>
        <w:tc>
          <w:tcPr>
            <w:tcW w:w="5581" w:type="dxa"/>
            <w:tcBorders>
              <w:top w:val="single" w:sz="6" w:space="0" w:color="000000"/>
              <w:left w:val="single" w:sz="6" w:space="0" w:color="000000"/>
              <w:bottom w:val="single" w:sz="6" w:space="0" w:color="000000"/>
              <w:right w:val="single" w:sz="6" w:space="0" w:color="000000"/>
            </w:tcBorders>
          </w:tcPr>
          <w:p w:rsidR="00000000" w:rsidRDefault="00C13036">
            <w:pPr>
              <w:ind w:left="720" w:hanging="720"/>
              <w:jc w:val="center"/>
            </w:pPr>
          </w:p>
          <w:p w:rsidR="00000000" w:rsidRDefault="00C13036">
            <w:pPr>
              <w:ind w:left="720" w:hanging="720"/>
              <w:jc w:val="center"/>
              <w:rPr>
                <w:b/>
                <w:bCs/>
              </w:rPr>
            </w:pPr>
            <w:r>
              <w:rPr>
                <w:b/>
                <w:bCs/>
              </w:rPr>
              <w:t>August 2008</w:t>
            </w:r>
          </w:p>
          <w:p w:rsidR="00000000" w:rsidRDefault="00C13036">
            <w:pPr>
              <w:ind w:left="720" w:hanging="720"/>
              <w:jc w:val="center"/>
            </w:pPr>
          </w:p>
        </w:tc>
      </w:tr>
    </w:tbl>
    <w:p w:rsidR="00000000" w:rsidRDefault="00C13036">
      <w:pPr>
        <w:ind w:left="720" w:hanging="720"/>
      </w:pPr>
    </w:p>
    <w:p w:rsidR="00000000" w:rsidRDefault="00C13036">
      <w:pPr>
        <w:pStyle w:val="Heading1"/>
        <w:rPr>
          <w:rFonts w:ascii="Times New Roman" w:hAnsi="Times New Roman"/>
          <w:sz w:val="24"/>
        </w:rPr>
      </w:pPr>
      <w:r>
        <w:rPr>
          <w:rFonts w:ascii="Times New Roman" w:hAnsi="Times New Roman"/>
          <w:sz w:val="24"/>
        </w:rPr>
        <w:t>1. PURPOSES OF POLICY</w:t>
      </w:r>
    </w:p>
    <w:p w:rsidR="00000000" w:rsidRDefault="00C13036">
      <w:pPr>
        <w:ind w:left="720" w:hanging="720"/>
        <w:jc w:val="both"/>
      </w:pPr>
    </w:p>
    <w:p w:rsidR="00000000" w:rsidRDefault="00C13036">
      <w:pPr>
        <w:numPr>
          <w:ilvl w:val="1"/>
          <w:numId w:val="1"/>
        </w:numPr>
        <w:jc w:val="both"/>
        <w:rPr>
          <w:b/>
        </w:rPr>
      </w:pPr>
      <w:r>
        <w:t>To clarify the circumstances in which a participant’s program will be considered</w:t>
      </w:r>
      <w:r>
        <w:rPr>
          <w:b/>
        </w:rPr>
        <w:t xml:space="preserve"> </w:t>
      </w:r>
      <w:r>
        <w:rPr>
          <w:bCs/>
        </w:rPr>
        <w:t xml:space="preserve">completed or requires </w:t>
      </w:r>
      <w:r>
        <w:t xml:space="preserve">termination. </w:t>
      </w:r>
    </w:p>
    <w:p w:rsidR="00000000" w:rsidRDefault="00C13036">
      <w:pPr>
        <w:numPr>
          <w:ilvl w:val="1"/>
          <w:numId w:val="1"/>
        </w:numPr>
        <w:jc w:val="both"/>
        <w:rPr>
          <w:b/>
        </w:rPr>
      </w:pPr>
      <w:r>
        <w:t>To i</w:t>
      </w:r>
      <w:r>
        <w:t>dentify the process by which the Drug Court team will consider program</w:t>
      </w:r>
      <w:r>
        <w:rPr>
          <w:b/>
        </w:rPr>
        <w:t xml:space="preserve"> </w:t>
      </w:r>
      <w:r>
        <w:t>termination, so as to ensure that the participant is afforded procedural fairness.</w:t>
      </w:r>
    </w:p>
    <w:p w:rsidR="00000000" w:rsidRDefault="00C13036">
      <w:pPr>
        <w:numPr>
          <w:ilvl w:val="1"/>
          <w:numId w:val="1"/>
        </w:numPr>
        <w:jc w:val="both"/>
        <w:rPr>
          <w:b/>
        </w:rPr>
      </w:pPr>
      <w:r>
        <w:t>To explain the consequences of a program being terminated.</w:t>
      </w:r>
    </w:p>
    <w:p w:rsidR="00000000" w:rsidRDefault="00C13036">
      <w:pPr>
        <w:ind w:left="708" w:hanging="708"/>
        <w:jc w:val="both"/>
        <w:rPr>
          <w:b/>
        </w:rPr>
      </w:pPr>
    </w:p>
    <w:p w:rsidR="00000000" w:rsidRDefault="00C13036">
      <w:pPr>
        <w:pStyle w:val="Heading1"/>
      </w:pPr>
      <w:r>
        <w:rPr>
          <w:rFonts w:ascii="Times New Roman" w:hAnsi="Times New Roman"/>
          <w:sz w:val="24"/>
        </w:rPr>
        <w:t>2. DEFINITIONS</w:t>
      </w:r>
    </w:p>
    <w:tbl>
      <w:tblPr>
        <w:tblW w:w="0" w:type="auto"/>
        <w:tblLayout w:type="fixed"/>
        <w:tblLook w:val="0000" w:firstRow="0" w:lastRow="0" w:firstColumn="0" w:lastColumn="0" w:noHBand="0" w:noVBand="0"/>
      </w:tblPr>
      <w:tblGrid>
        <w:gridCol w:w="2660"/>
        <w:gridCol w:w="7229"/>
      </w:tblGrid>
      <w:tr w:rsidR="00000000">
        <w:tblPrEx>
          <w:tblCellMar>
            <w:top w:w="0" w:type="dxa"/>
            <w:bottom w:w="0" w:type="dxa"/>
          </w:tblCellMar>
        </w:tblPrEx>
        <w:tc>
          <w:tcPr>
            <w:tcW w:w="2660" w:type="dxa"/>
            <w:tcBorders>
              <w:top w:val="nil"/>
              <w:left w:val="nil"/>
              <w:bottom w:val="nil"/>
              <w:right w:val="nil"/>
            </w:tcBorders>
          </w:tcPr>
          <w:p w:rsidR="00000000" w:rsidRDefault="00C13036">
            <w:pPr>
              <w:ind w:left="720" w:hanging="720"/>
              <w:rPr>
                <w:b/>
              </w:rPr>
            </w:pPr>
            <w:r>
              <w:rPr>
                <w:b/>
                <w:i/>
              </w:rPr>
              <w:t>Act</w:t>
            </w:r>
            <w:r>
              <w:rPr>
                <w:b/>
              </w:rPr>
              <w:t xml:space="preserve"> </w:t>
            </w:r>
          </w:p>
        </w:tc>
        <w:tc>
          <w:tcPr>
            <w:tcW w:w="7229" w:type="dxa"/>
            <w:tcBorders>
              <w:top w:val="nil"/>
              <w:left w:val="nil"/>
              <w:bottom w:val="nil"/>
              <w:right w:val="nil"/>
            </w:tcBorders>
          </w:tcPr>
          <w:p w:rsidR="00000000" w:rsidRDefault="00C13036">
            <w:pPr>
              <w:rPr>
                <w:b/>
                <w:i/>
              </w:rPr>
            </w:pPr>
            <w:r>
              <w:t xml:space="preserve">means the </w:t>
            </w:r>
            <w:r>
              <w:rPr>
                <w:i/>
                <w:iCs/>
              </w:rPr>
              <w:t>Drug Court A</w:t>
            </w:r>
            <w:r>
              <w:rPr>
                <w:i/>
                <w:iCs/>
              </w:rPr>
              <w:t>ct 1998</w:t>
            </w:r>
          </w:p>
        </w:tc>
      </w:tr>
      <w:tr w:rsidR="00000000">
        <w:tblPrEx>
          <w:tblCellMar>
            <w:top w:w="0" w:type="dxa"/>
            <w:bottom w:w="0" w:type="dxa"/>
          </w:tblCellMar>
        </w:tblPrEx>
        <w:tc>
          <w:tcPr>
            <w:tcW w:w="2660" w:type="dxa"/>
            <w:tcBorders>
              <w:top w:val="nil"/>
              <w:left w:val="nil"/>
              <w:bottom w:val="nil"/>
              <w:right w:val="nil"/>
            </w:tcBorders>
          </w:tcPr>
          <w:p w:rsidR="00000000" w:rsidRDefault="00C13036">
            <w:pPr>
              <w:ind w:left="720" w:hanging="720"/>
              <w:rPr>
                <w:b/>
              </w:rPr>
            </w:pPr>
            <w:r>
              <w:rPr>
                <w:b/>
                <w:i/>
              </w:rPr>
              <w:t>Case manager</w:t>
            </w:r>
            <w:r>
              <w:rPr>
                <w:b/>
              </w:rPr>
              <w:t xml:space="preserve"> </w:t>
            </w:r>
          </w:p>
        </w:tc>
        <w:tc>
          <w:tcPr>
            <w:tcW w:w="7229" w:type="dxa"/>
            <w:tcBorders>
              <w:top w:val="nil"/>
              <w:left w:val="nil"/>
              <w:bottom w:val="nil"/>
              <w:right w:val="nil"/>
            </w:tcBorders>
          </w:tcPr>
          <w:p w:rsidR="00000000" w:rsidRDefault="00C13036">
            <w:pPr>
              <w:rPr>
                <w:b/>
                <w:i/>
              </w:rPr>
            </w:pPr>
            <w:r>
              <w:t>means a Community Offender Service officer assigned to a participant.</w:t>
            </w:r>
          </w:p>
        </w:tc>
      </w:tr>
      <w:tr w:rsidR="00000000">
        <w:tblPrEx>
          <w:tblCellMar>
            <w:top w:w="0" w:type="dxa"/>
            <w:bottom w:w="0" w:type="dxa"/>
          </w:tblCellMar>
        </w:tblPrEx>
        <w:tc>
          <w:tcPr>
            <w:tcW w:w="2660" w:type="dxa"/>
            <w:tcBorders>
              <w:top w:val="nil"/>
              <w:left w:val="nil"/>
              <w:bottom w:val="nil"/>
              <w:right w:val="nil"/>
            </w:tcBorders>
          </w:tcPr>
          <w:p w:rsidR="00000000" w:rsidRDefault="00C13036">
            <w:pPr>
              <w:ind w:left="720" w:hanging="720"/>
              <w:rPr>
                <w:b/>
                <w:i/>
              </w:rPr>
            </w:pPr>
            <w:r>
              <w:rPr>
                <w:b/>
                <w:i/>
              </w:rPr>
              <w:t>Case management plan</w:t>
            </w:r>
          </w:p>
        </w:tc>
        <w:tc>
          <w:tcPr>
            <w:tcW w:w="7229" w:type="dxa"/>
            <w:tcBorders>
              <w:top w:val="nil"/>
              <w:left w:val="nil"/>
              <w:bottom w:val="nil"/>
              <w:right w:val="nil"/>
            </w:tcBorders>
          </w:tcPr>
          <w:p w:rsidR="00000000" w:rsidRDefault="00C13036">
            <w:r>
              <w:t>means a plan for supervision of a participant by the Community Offender Service</w:t>
            </w:r>
          </w:p>
        </w:tc>
      </w:tr>
      <w:tr w:rsidR="00000000">
        <w:tblPrEx>
          <w:tblCellMar>
            <w:top w:w="0" w:type="dxa"/>
            <w:bottom w:w="0" w:type="dxa"/>
          </w:tblCellMar>
        </w:tblPrEx>
        <w:tc>
          <w:tcPr>
            <w:tcW w:w="2660" w:type="dxa"/>
            <w:tcBorders>
              <w:top w:val="nil"/>
              <w:left w:val="nil"/>
              <w:bottom w:val="nil"/>
              <w:right w:val="nil"/>
            </w:tcBorders>
          </w:tcPr>
          <w:p w:rsidR="00000000" w:rsidRDefault="00C13036">
            <w:pPr>
              <w:ind w:left="720" w:hanging="720"/>
              <w:rPr>
                <w:b/>
                <w:i/>
              </w:rPr>
            </w:pPr>
            <w:r>
              <w:rPr>
                <w:b/>
                <w:i/>
              </w:rPr>
              <w:t>COS</w:t>
            </w:r>
          </w:p>
          <w:p w:rsidR="00000000" w:rsidRDefault="00C13036">
            <w:pPr>
              <w:ind w:left="720" w:hanging="720"/>
              <w:rPr>
                <w:b/>
              </w:rPr>
            </w:pPr>
            <w:r>
              <w:rPr>
                <w:b/>
                <w:i/>
              </w:rPr>
              <w:t>Drug Court</w:t>
            </w:r>
            <w:r>
              <w:rPr>
                <w:b/>
              </w:rPr>
              <w:t xml:space="preserve"> </w:t>
            </w:r>
          </w:p>
        </w:tc>
        <w:tc>
          <w:tcPr>
            <w:tcW w:w="7229" w:type="dxa"/>
            <w:tcBorders>
              <w:top w:val="nil"/>
              <w:left w:val="nil"/>
              <w:bottom w:val="nil"/>
              <w:right w:val="nil"/>
            </w:tcBorders>
          </w:tcPr>
          <w:p w:rsidR="00000000" w:rsidRDefault="00C13036">
            <w:r>
              <w:t>Means the Community Offender Service</w:t>
            </w:r>
          </w:p>
          <w:p w:rsidR="00000000" w:rsidRDefault="00C13036">
            <w:pPr>
              <w:rPr>
                <w:b/>
                <w:i/>
              </w:rPr>
            </w:pPr>
            <w:r>
              <w:t>means t</w:t>
            </w:r>
            <w:r>
              <w:t>he Drug Court of N.S.W.</w:t>
            </w:r>
            <w:r>
              <w:rPr>
                <w:b/>
                <w:i/>
              </w:rPr>
              <w:t xml:space="preserve"> </w:t>
            </w:r>
          </w:p>
        </w:tc>
      </w:tr>
      <w:tr w:rsidR="00000000">
        <w:tblPrEx>
          <w:tblCellMar>
            <w:top w:w="0" w:type="dxa"/>
            <w:bottom w:w="0" w:type="dxa"/>
          </w:tblCellMar>
        </w:tblPrEx>
        <w:tc>
          <w:tcPr>
            <w:tcW w:w="2660" w:type="dxa"/>
            <w:tcBorders>
              <w:top w:val="nil"/>
              <w:left w:val="nil"/>
              <w:bottom w:val="nil"/>
              <w:right w:val="nil"/>
            </w:tcBorders>
          </w:tcPr>
          <w:p w:rsidR="00000000" w:rsidRDefault="00C13036">
            <w:pPr>
              <w:ind w:left="720" w:hanging="720"/>
              <w:rPr>
                <w:b/>
                <w:i/>
              </w:rPr>
            </w:pPr>
            <w:r>
              <w:rPr>
                <w:b/>
                <w:i/>
              </w:rPr>
              <w:t>Drug Court program</w:t>
            </w:r>
          </w:p>
        </w:tc>
        <w:tc>
          <w:tcPr>
            <w:tcW w:w="7229" w:type="dxa"/>
            <w:tcBorders>
              <w:top w:val="nil"/>
              <w:left w:val="nil"/>
              <w:bottom w:val="nil"/>
              <w:right w:val="nil"/>
            </w:tcBorders>
          </w:tcPr>
          <w:p w:rsidR="00000000" w:rsidRDefault="00C13036">
            <w:pPr>
              <w:rPr>
                <w:b/>
                <w:i/>
              </w:rPr>
            </w:pPr>
            <w:r>
              <w:t xml:space="preserve">means the conditions accepted by the participant and imposed by the Court.  See sections 7A, 7B, 7C and 16 of the </w:t>
            </w:r>
            <w:r>
              <w:rPr>
                <w:i/>
                <w:iCs/>
              </w:rPr>
              <w:t>Drug Court Act</w:t>
            </w:r>
            <w:r>
              <w:t>.</w:t>
            </w:r>
          </w:p>
        </w:tc>
      </w:tr>
      <w:tr w:rsidR="00000000">
        <w:tblPrEx>
          <w:tblCellMar>
            <w:top w:w="0" w:type="dxa"/>
            <w:bottom w:w="0" w:type="dxa"/>
          </w:tblCellMar>
        </w:tblPrEx>
        <w:tc>
          <w:tcPr>
            <w:tcW w:w="2660" w:type="dxa"/>
            <w:tcBorders>
              <w:top w:val="nil"/>
              <w:left w:val="nil"/>
              <w:bottom w:val="nil"/>
              <w:right w:val="nil"/>
            </w:tcBorders>
          </w:tcPr>
          <w:p w:rsidR="00000000" w:rsidRDefault="00C13036">
            <w:pPr>
              <w:ind w:left="720" w:hanging="720"/>
              <w:rPr>
                <w:b/>
                <w:i/>
              </w:rPr>
            </w:pPr>
            <w:r>
              <w:rPr>
                <w:b/>
                <w:i/>
              </w:rPr>
              <w:t>Drug Court team</w:t>
            </w:r>
          </w:p>
        </w:tc>
        <w:tc>
          <w:tcPr>
            <w:tcW w:w="7229" w:type="dxa"/>
            <w:tcBorders>
              <w:top w:val="nil"/>
              <w:left w:val="nil"/>
              <w:bottom w:val="nil"/>
              <w:right w:val="nil"/>
            </w:tcBorders>
          </w:tcPr>
          <w:p w:rsidR="00000000" w:rsidRDefault="00C13036">
            <w:pPr>
              <w:rPr>
                <w:b/>
                <w:i/>
              </w:rPr>
            </w:pPr>
            <w:r>
              <w:t>means a Drug Court Judge, the Registrar, the Legal Aid Commissio</w:t>
            </w:r>
            <w:r>
              <w:t>n solicitor, the solicitor from the Office of the Director of Public Prosecutions, the Police Prosecutor, the Community Offender Service (COS) coordinator, and the Clinical Nurse Consultant who are attached to the Drug Court, and/or the alternates for each</w:t>
            </w:r>
            <w:r>
              <w:t>.</w:t>
            </w:r>
          </w:p>
        </w:tc>
      </w:tr>
      <w:tr w:rsidR="00000000">
        <w:tblPrEx>
          <w:tblCellMar>
            <w:top w:w="0" w:type="dxa"/>
            <w:bottom w:w="0" w:type="dxa"/>
          </w:tblCellMar>
        </w:tblPrEx>
        <w:tc>
          <w:tcPr>
            <w:tcW w:w="2660" w:type="dxa"/>
            <w:tcBorders>
              <w:top w:val="nil"/>
              <w:left w:val="nil"/>
              <w:bottom w:val="nil"/>
              <w:right w:val="nil"/>
            </w:tcBorders>
          </w:tcPr>
          <w:p w:rsidR="00000000" w:rsidRDefault="00C13036">
            <w:pPr>
              <w:ind w:left="720" w:hanging="720"/>
              <w:rPr>
                <w:b/>
              </w:rPr>
            </w:pPr>
            <w:r>
              <w:rPr>
                <w:b/>
                <w:i/>
              </w:rPr>
              <w:t>Participant</w:t>
            </w:r>
            <w:r>
              <w:rPr>
                <w:b/>
              </w:rPr>
              <w:t xml:space="preserve"> </w:t>
            </w:r>
          </w:p>
        </w:tc>
        <w:tc>
          <w:tcPr>
            <w:tcW w:w="7229" w:type="dxa"/>
            <w:tcBorders>
              <w:top w:val="nil"/>
              <w:left w:val="nil"/>
              <w:bottom w:val="nil"/>
              <w:right w:val="nil"/>
            </w:tcBorders>
          </w:tcPr>
          <w:p w:rsidR="00000000" w:rsidRDefault="00C13036">
            <w:pPr>
              <w:rPr>
                <w:b/>
                <w:i/>
              </w:rPr>
            </w:pPr>
            <w:r>
              <w:t>means a “drug offender” as defined in the Drug Court Act 1998</w:t>
            </w:r>
          </w:p>
        </w:tc>
      </w:tr>
      <w:tr w:rsidR="00000000">
        <w:tblPrEx>
          <w:tblCellMar>
            <w:top w:w="0" w:type="dxa"/>
            <w:bottom w:w="0" w:type="dxa"/>
          </w:tblCellMar>
        </w:tblPrEx>
        <w:tc>
          <w:tcPr>
            <w:tcW w:w="2660" w:type="dxa"/>
            <w:tcBorders>
              <w:top w:val="nil"/>
              <w:left w:val="nil"/>
              <w:bottom w:val="nil"/>
              <w:right w:val="nil"/>
            </w:tcBorders>
          </w:tcPr>
          <w:p w:rsidR="00000000" w:rsidRDefault="00C13036">
            <w:pPr>
              <w:ind w:left="720" w:hanging="720"/>
              <w:rPr>
                <w:b/>
              </w:rPr>
            </w:pPr>
            <w:r>
              <w:rPr>
                <w:b/>
                <w:i/>
              </w:rPr>
              <w:t>Treatment plan</w:t>
            </w:r>
          </w:p>
        </w:tc>
        <w:tc>
          <w:tcPr>
            <w:tcW w:w="7229" w:type="dxa"/>
            <w:tcBorders>
              <w:top w:val="nil"/>
              <w:left w:val="nil"/>
              <w:bottom w:val="nil"/>
              <w:right w:val="nil"/>
            </w:tcBorders>
          </w:tcPr>
          <w:p w:rsidR="00000000" w:rsidRDefault="00C13036">
            <w:pPr>
              <w:rPr>
                <w:b/>
                <w:i/>
              </w:rPr>
            </w:pPr>
            <w:r>
              <w:t>means a plan for therapeutic intervention to address a participant’s drug dependency and related health needs.</w:t>
            </w:r>
          </w:p>
        </w:tc>
      </w:tr>
      <w:tr w:rsidR="00000000">
        <w:tblPrEx>
          <w:tblCellMar>
            <w:top w:w="0" w:type="dxa"/>
            <w:bottom w:w="0" w:type="dxa"/>
          </w:tblCellMar>
        </w:tblPrEx>
        <w:tc>
          <w:tcPr>
            <w:tcW w:w="2660" w:type="dxa"/>
            <w:tcBorders>
              <w:top w:val="nil"/>
              <w:left w:val="nil"/>
              <w:bottom w:val="nil"/>
              <w:right w:val="nil"/>
            </w:tcBorders>
          </w:tcPr>
          <w:p w:rsidR="00000000" w:rsidRDefault="00C13036">
            <w:pPr>
              <w:ind w:left="720" w:hanging="720"/>
              <w:rPr>
                <w:b/>
              </w:rPr>
            </w:pPr>
            <w:r>
              <w:rPr>
                <w:b/>
                <w:i/>
              </w:rPr>
              <w:t>Treatment provider</w:t>
            </w:r>
            <w:r>
              <w:rPr>
                <w:b/>
              </w:rPr>
              <w:t xml:space="preserve"> </w:t>
            </w:r>
          </w:p>
        </w:tc>
        <w:tc>
          <w:tcPr>
            <w:tcW w:w="7229" w:type="dxa"/>
            <w:tcBorders>
              <w:top w:val="nil"/>
              <w:left w:val="nil"/>
              <w:bottom w:val="nil"/>
              <w:right w:val="nil"/>
            </w:tcBorders>
          </w:tcPr>
          <w:p w:rsidR="00000000" w:rsidRDefault="00C13036">
            <w:r>
              <w:t>means a participant’s principa</w:t>
            </w:r>
            <w:r>
              <w:t>l ongoing treatment provider.</w:t>
            </w:r>
          </w:p>
        </w:tc>
      </w:tr>
    </w:tbl>
    <w:p w:rsidR="00000000" w:rsidRDefault="00C13036">
      <w:pPr>
        <w:pStyle w:val="Heading1"/>
        <w:rPr>
          <w:rFonts w:ascii="Times New Roman" w:hAnsi="Times New Roman"/>
          <w:sz w:val="24"/>
        </w:rPr>
      </w:pPr>
      <w:r>
        <w:rPr>
          <w:rFonts w:ascii="Times New Roman" w:hAnsi="Times New Roman"/>
          <w:sz w:val="24"/>
        </w:rPr>
        <w:t>3. POLICY</w:t>
      </w:r>
    </w:p>
    <w:p w:rsidR="00000000" w:rsidRDefault="00C13036">
      <w:pPr>
        <w:ind w:left="2552" w:hanging="392"/>
        <w:jc w:val="both"/>
      </w:pPr>
    </w:p>
    <w:p w:rsidR="00000000" w:rsidRDefault="00C13036">
      <w:pPr>
        <w:pStyle w:val="Heading2"/>
        <w:numPr>
          <w:ilvl w:val="1"/>
          <w:numId w:val="8"/>
        </w:numPr>
        <w:jc w:val="both"/>
      </w:pPr>
      <w:r>
        <w:rPr>
          <w:rFonts w:ascii="Times New Roman" w:hAnsi="Times New Roman"/>
        </w:rPr>
        <w:t>Completion or substantial compliance</w:t>
      </w:r>
    </w:p>
    <w:p w:rsidR="00000000" w:rsidRDefault="00C13036"/>
    <w:p w:rsidR="00000000" w:rsidRDefault="00C13036">
      <w:pPr>
        <w:ind w:left="2160" w:hanging="720"/>
        <w:jc w:val="both"/>
        <w:rPr>
          <w:b/>
        </w:rPr>
      </w:pPr>
      <w:r>
        <w:rPr>
          <w:bCs/>
        </w:rPr>
        <w:t>3.1.1</w:t>
      </w:r>
      <w:r>
        <w:rPr>
          <w:bCs/>
        </w:rPr>
        <w:tab/>
      </w:r>
      <w:r>
        <w:t>The standard expected for a participant to complete his or her program, and a level of compliance which will be accepted to find that a participant has substantially comp</w:t>
      </w:r>
      <w:r>
        <w:t xml:space="preserve">lied with a program, are set out in </w:t>
      </w:r>
      <w:r>
        <w:rPr>
          <w:b/>
          <w:bCs/>
        </w:rPr>
        <w:t>Policy #7</w:t>
      </w:r>
      <w:r>
        <w:t xml:space="preserve">: </w:t>
      </w:r>
      <w:r>
        <w:rPr>
          <w:b/>
          <w:i/>
        </w:rPr>
        <w:t>Program Goals and Measures</w:t>
      </w:r>
      <w:r>
        <w:t>.</w:t>
      </w:r>
    </w:p>
    <w:p w:rsidR="00000000" w:rsidRDefault="00C13036">
      <w:pPr>
        <w:ind w:left="2160" w:hanging="720"/>
        <w:jc w:val="both"/>
      </w:pPr>
      <w:r>
        <w:rPr>
          <w:bCs/>
        </w:rPr>
        <w:lastRenderedPageBreak/>
        <w:t>3.1.2</w:t>
      </w:r>
      <w:r>
        <w:rPr>
          <w:bCs/>
        </w:rPr>
        <w:tab/>
      </w:r>
      <w:r>
        <w:t>The Drug Court Team will hold regular Participant Review meetings to discuss the progress of all participants.</w:t>
      </w:r>
    </w:p>
    <w:p w:rsidR="00000000" w:rsidRDefault="00C13036">
      <w:pPr>
        <w:numPr>
          <w:ilvl w:val="2"/>
          <w:numId w:val="6"/>
        </w:numPr>
        <w:jc w:val="both"/>
      </w:pPr>
      <w:r>
        <w:t>At the request of any team member, or at the request of the part</w:t>
      </w:r>
      <w:r>
        <w:t>icipant, the Drug Court Team will consider the progress of any phase three participant at the next Participant Review meeting.</w:t>
      </w:r>
    </w:p>
    <w:p w:rsidR="00000000" w:rsidRDefault="00C13036">
      <w:pPr>
        <w:numPr>
          <w:ilvl w:val="2"/>
          <w:numId w:val="6"/>
        </w:numPr>
        <w:jc w:val="both"/>
      </w:pPr>
      <w:r>
        <w:t xml:space="preserve">The Drug Court team will consider suitability for completion of program approximately eight weeks prior to the proposed date for </w:t>
      </w:r>
      <w:r>
        <w:t>final sentencing/graduation.</w:t>
      </w:r>
    </w:p>
    <w:p w:rsidR="00000000" w:rsidRDefault="00C13036">
      <w:pPr>
        <w:numPr>
          <w:ilvl w:val="2"/>
          <w:numId w:val="6"/>
        </w:numPr>
        <w:jc w:val="both"/>
      </w:pPr>
      <w:r>
        <w:t>Any participant considered eligible to graduate in the next three months will be advised of that opportunity.</w:t>
      </w:r>
    </w:p>
    <w:p w:rsidR="00000000" w:rsidRDefault="00C13036">
      <w:pPr>
        <w:numPr>
          <w:ilvl w:val="2"/>
          <w:numId w:val="6"/>
        </w:numPr>
        <w:jc w:val="both"/>
      </w:pPr>
      <w:r>
        <w:t>To ensure continuity of care for participants who are graduating and those participants who are unlikely to be return</w:t>
      </w:r>
      <w:r>
        <w:t>ed to full-time custody at the conclusion of their Drug Court program, a Continuing Care Plan will be requested from the participant’s Community Offender Service Officer and Treatment provider.</w:t>
      </w:r>
    </w:p>
    <w:p w:rsidR="00000000" w:rsidRDefault="00C13036">
      <w:pPr>
        <w:numPr>
          <w:ilvl w:val="2"/>
          <w:numId w:val="6"/>
        </w:numPr>
        <w:jc w:val="both"/>
      </w:pPr>
      <w:r>
        <w:t>The Continuing Care Plan will address such issues as income se</w:t>
      </w:r>
      <w:r>
        <w:t>curity, housing, pharmacotherapy and ongoing counselling needs.</w:t>
      </w:r>
    </w:p>
    <w:p w:rsidR="00000000" w:rsidRDefault="00C13036">
      <w:pPr>
        <w:numPr>
          <w:ilvl w:val="2"/>
          <w:numId w:val="6"/>
        </w:numPr>
        <w:jc w:val="both"/>
      </w:pPr>
      <w:r>
        <w:t xml:space="preserve">The Continuing Care Plan is to be effective 1-2 weeks </w:t>
      </w:r>
      <w:r>
        <w:rPr>
          <w:b/>
          <w:bCs/>
        </w:rPr>
        <w:t xml:space="preserve">before </w:t>
      </w:r>
      <w:r>
        <w:t xml:space="preserve">the participant’s Drug Court Program is finalised. </w:t>
      </w:r>
    </w:p>
    <w:p w:rsidR="00000000" w:rsidRDefault="00C13036">
      <w:pPr>
        <w:jc w:val="both"/>
      </w:pPr>
    </w:p>
    <w:p w:rsidR="00000000" w:rsidRDefault="00C13036">
      <w:pPr>
        <w:ind w:left="360"/>
        <w:jc w:val="both"/>
        <w:rPr>
          <w:b/>
          <w:bCs/>
          <w:i/>
          <w:iCs/>
        </w:rPr>
      </w:pPr>
      <w:r>
        <w:rPr>
          <w:b/>
          <w:bCs/>
          <w:i/>
          <w:iCs/>
        </w:rPr>
        <w:t>3.2</w:t>
      </w:r>
      <w:r>
        <w:rPr>
          <w:b/>
          <w:bCs/>
          <w:i/>
          <w:iCs/>
        </w:rPr>
        <w:tab/>
      </w:r>
      <w:r>
        <w:rPr>
          <w:b/>
          <w:bCs/>
          <w:i/>
          <w:iCs/>
        </w:rPr>
        <w:tab/>
        <w:t>Additional assistance to successful participants</w:t>
      </w:r>
    </w:p>
    <w:p w:rsidR="00000000" w:rsidRDefault="00C13036">
      <w:pPr>
        <w:jc w:val="both"/>
      </w:pPr>
    </w:p>
    <w:p w:rsidR="00000000" w:rsidRDefault="00C13036">
      <w:pPr>
        <w:pStyle w:val="BodyTextIndent3"/>
      </w:pPr>
      <w:r>
        <w:t>3.2.1</w:t>
      </w:r>
      <w:r>
        <w:tab/>
        <w:t>Improvements in f</w:t>
      </w:r>
      <w:r>
        <w:t>orensic investigation techniques have led to graduates and other successful participants being charged with old crimes after the completion of their program.  In an effort to minimise this occurring, two actions are to be taken:</w:t>
      </w:r>
    </w:p>
    <w:p w:rsidR="00000000" w:rsidRDefault="00C13036">
      <w:pPr>
        <w:ind w:left="1440"/>
        <w:jc w:val="both"/>
      </w:pPr>
    </w:p>
    <w:p w:rsidR="00000000" w:rsidRDefault="00C13036">
      <w:pPr>
        <w:pStyle w:val="BodyTextIndent2"/>
        <w:ind w:left="2552"/>
      </w:pPr>
      <w:r>
        <w:rPr>
          <w:b/>
          <w:bCs/>
        </w:rPr>
        <w:t>(a)</w:t>
      </w:r>
      <w:r>
        <w:rPr>
          <w:b/>
          <w:bCs/>
        </w:rPr>
        <w:tab/>
        <w:t>When a participant rea</w:t>
      </w:r>
      <w:r>
        <w:rPr>
          <w:b/>
          <w:bCs/>
        </w:rPr>
        <w:t>ches Phase 3</w:t>
      </w:r>
      <w:r>
        <w:t>, the Registrar will write to the Commissioner of Police seeking a check of all records and systems so as to ensure any and all outstanding matters or allegations are prosecuted in the near future.  I copy of that letter will also be directed t</w:t>
      </w:r>
      <w:r>
        <w:t>o the Police Prosecutor and the Legal Aid solicitor.</w:t>
      </w:r>
    </w:p>
    <w:p w:rsidR="00000000" w:rsidRDefault="00C13036">
      <w:pPr>
        <w:pStyle w:val="BodyTextIndent2"/>
        <w:ind w:left="2552" w:firstLine="328"/>
      </w:pPr>
    </w:p>
    <w:p w:rsidR="00000000" w:rsidRDefault="00C13036">
      <w:pPr>
        <w:ind w:left="2552"/>
      </w:pPr>
      <w:r>
        <w:rPr>
          <w:b/>
          <w:bCs/>
        </w:rPr>
        <w:t>(b)</w:t>
      </w:r>
      <w:r>
        <w:rPr>
          <w:b/>
          <w:bCs/>
        </w:rPr>
        <w:tab/>
        <w:t xml:space="preserve">Two weeks before graduation or the recognition of substantial compliance, </w:t>
      </w:r>
      <w:r>
        <w:t>the solicitor from the Office of the DPP in conjunction with the Police Prosecutor will make all necessary inquiries as to a</w:t>
      </w:r>
      <w:r>
        <w:t>ny outstanding charges, allegations or incidents so as to ensure they can be considered prior to graduation.</w:t>
      </w:r>
    </w:p>
    <w:p w:rsidR="00000000" w:rsidRDefault="00C13036">
      <w:pPr>
        <w:ind w:left="720"/>
        <w:jc w:val="both"/>
      </w:pPr>
    </w:p>
    <w:p w:rsidR="00000000" w:rsidRDefault="00C13036">
      <w:pPr>
        <w:pStyle w:val="BodyTextIndent2"/>
        <w:ind w:left="0" w:firstLine="426"/>
        <w:rPr>
          <w:b/>
          <w:bCs/>
          <w:i/>
          <w:iCs/>
        </w:rPr>
      </w:pPr>
      <w:r>
        <w:rPr>
          <w:b/>
          <w:bCs/>
          <w:i/>
          <w:iCs/>
        </w:rPr>
        <w:t>3.3</w:t>
      </w:r>
      <w:r>
        <w:rPr>
          <w:b/>
          <w:bCs/>
          <w:i/>
          <w:iCs/>
        </w:rPr>
        <w:tab/>
        <w:t>Habitual Offender declarations</w:t>
      </w:r>
    </w:p>
    <w:p w:rsidR="00000000" w:rsidRDefault="00C13036">
      <w:pPr>
        <w:pStyle w:val="BodyTextIndent2"/>
        <w:rPr>
          <w:b/>
          <w:bCs/>
        </w:rPr>
      </w:pPr>
    </w:p>
    <w:p w:rsidR="00000000" w:rsidRDefault="00C13036">
      <w:pPr>
        <w:pStyle w:val="BodyTextIndent2"/>
        <w:ind w:left="2127" w:hanging="709"/>
      </w:pPr>
      <w:r>
        <w:t>3.3.1</w:t>
      </w:r>
      <w:r>
        <w:tab/>
        <w:t>Given the proven rehabilitation of a participant who meets graduation or substantial compliance criteria</w:t>
      </w:r>
      <w:r>
        <w:t>, the Legal Aid solicitor will check as to whether there are any habitual traffic offender declarations in relation to the participant, and consider whether an application to quash such declarations should be made at final sentence.</w:t>
      </w:r>
    </w:p>
    <w:p w:rsidR="00000000" w:rsidRDefault="00C13036">
      <w:pPr>
        <w:pStyle w:val="BodyTextIndent2"/>
      </w:pPr>
    </w:p>
    <w:p w:rsidR="00000000" w:rsidRDefault="00C13036">
      <w:pPr>
        <w:pStyle w:val="Heading2"/>
        <w:ind w:firstLine="426"/>
        <w:jc w:val="both"/>
        <w:rPr>
          <w:rFonts w:ascii="Times New Roman" w:hAnsi="Times New Roman"/>
        </w:rPr>
      </w:pPr>
      <w:r>
        <w:rPr>
          <w:rFonts w:ascii="Times New Roman" w:hAnsi="Times New Roman"/>
        </w:rPr>
        <w:lastRenderedPageBreak/>
        <w:t>3.4</w:t>
      </w:r>
      <w:r>
        <w:rPr>
          <w:rFonts w:ascii="Times New Roman" w:hAnsi="Times New Roman"/>
        </w:rPr>
        <w:tab/>
        <w:t>Graduation and rec</w:t>
      </w:r>
      <w:r>
        <w:rPr>
          <w:rFonts w:ascii="Times New Roman" w:hAnsi="Times New Roman"/>
        </w:rPr>
        <w:t>ognition of achievement</w:t>
      </w:r>
    </w:p>
    <w:p w:rsidR="00000000" w:rsidRDefault="00C13036"/>
    <w:p w:rsidR="00000000" w:rsidRDefault="00C13036">
      <w:pPr>
        <w:ind w:left="2160" w:hanging="720"/>
        <w:jc w:val="both"/>
      </w:pPr>
      <w:r>
        <w:rPr>
          <w:bCs/>
        </w:rPr>
        <w:t>3.4.1</w:t>
      </w:r>
      <w:r>
        <w:rPr>
          <w:bCs/>
        </w:rPr>
        <w:tab/>
      </w:r>
      <w:r>
        <w:t>Program termination and final sentencing will precede any formal recognition by the Court of completion or substantial compliance.</w:t>
      </w:r>
    </w:p>
    <w:p w:rsidR="00000000" w:rsidRDefault="00C13036">
      <w:pPr>
        <w:ind w:left="2160" w:hanging="720"/>
        <w:jc w:val="both"/>
      </w:pPr>
      <w:r>
        <w:rPr>
          <w:bCs/>
        </w:rPr>
        <w:t>3.4.2</w:t>
      </w:r>
      <w:r>
        <w:rPr>
          <w:bCs/>
        </w:rPr>
        <w:tab/>
      </w:r>
      <w:r>
        <w:t>The Court may recognise participants who have completed a program by the award of a cert</w:t>
      </w:r>
      <w:r>
        <w:t>ificate at a graduation ceremony.</w:t>
      </w:r>
    </w:p>
    <w:p w:rsidR="00000000" w:rsidRDefault="00C13036">
      <w:pPr>
        <w:ind w:left="2160" w:hanging="720"/>
        <w:jc w:val="both"/>
      </w:pPr>
      <w:r>
        <w:rPr>
          <w:bCs/>
        </w:rPr>
        <w:t>3.4.3</w:t>
      </w:r>
      <w:r>
        <w:tab/>
        <w:t>A participant's family, treatment provider and case manager may be invited to attend the graduation ceremony. Others with a particular interest in the participant's program should also be invited to attend the partic</w:t>
      </w:r>
      <w:r>
        <w:t>ipant's graduation.</w:t>
      </w:r>
    </w:p>
    <w:p w:rsidR="00000000" w:rsidRDefault="00C13036">
      <w:pPr>
        <w:ind w:left="2160" w:hanging="720"/>
        <w:jc w:val="both"/>
      </w:pPr>
      <w:r>
        <w:rPr>
          <w:bCs/>
        </w:rPr>
        <w:t>3.4.4</w:t>
      </w:r>
      <w:r>
        <w:rPr>
          <w:bCs/>
        </w:rPr>
        <w:tab/>
      </w:r>
      <w:r>
        <w:t>If available, all Drug Court judges will preside at each ceremony.</w:t>
      </w:r>
    </w:p>
    <w:p w:rsidR="00000000" w:rsidRDefault="00C13036">
      <w:pPr>
        <w:ind w:left="2160" w:hanging="720"/>
        <w:jc w:val="both"/>
      </w:pPr>
      <w:r>
        <w:rPr>
          <w:bCs/>
        </w:rPr>
        <w:t>3.4.5</w:t>
      </w:r>
      <w:r>
        <w:rPr>
          <w:bCs/>
        </w:rPr>
        <w:tab/>
      </w:r>
      <w:r>
        <w:t>The Court may recognise participants who have substantially complied with a program by the award of a certificate of achievement.</w:t>
      </w:r>
    </w:p>
    <w:p w:rsidR="00000000" w:rsidRDefault="00C13036">
      <w:pPr>
        <w:ind w:left="720" w:hanging="720"/>
        <w:jc w:val="both"/>
      </w:pPr>
    </w:p>
    <w:p w:rsidR="00000000" w:rsidRDefault="00C13036">
      <w:pPr>
        <w:pStyle w:val="Heading2"/>
        <w:ind w:left="720" w:hanging="294"/>
        <w:jc w:val="both"/>
        <w:rPr>
          <w:rFonts w:ascii="Times New Roman" w:hAnsi="Times New Roman"/>
        </w:rPr>
      </w:pPr>
      <w:r>
        <w:rPr>
          <w:rFonts w:ascii="Times New Roman" w:hAnsi="Times New Roman"/>
        </w:rPr>
        <w:t>3.5</w:t>
      </w:r>
      <w:r>
        <w:rPr>
          <w:rFonts w:ascii="Times New Roman" w:hAnsi="Times New Roman"/>
        </w:rPr>
        <w:tab/>
        <w:t>Termination at a parti</w:t>
      </w:r>
      <w:r>
        <w:rPr>
          <w:rFonts w:ascii="Times New Roman" w:hAnsi="Times New Roman"/>
        </w:rPr>
        <w:t>cipant’s request</w:t>
      </w:r>
    </w:p>
    <w:p w:rsidR="00000000" w:rsidRDefault="00C13036"/>
    <w:p w:rsidR="00000000" w:rsidRDefault="00C13036">
      <w:pPr>
        <w:ind w:left="2160" w:hanging="720"/>
        <w:jc w:val="both"/>
      </w:pPr>
      <w:r>
        <w:rPr>
          <w:bCs/>
        </w:rPr>
        <w:t>3.5.1</w:t>
      </w:r>
      <w:r>
        <w:rPr>
          <w:bCs/>
        </w:rPr>
        <w:tab/>
      </w:r>
      <w:r>
        <w:t>A participant can request the Court to terminate his or her program at any time.  This request can be made on two grounds:</w:t>
      </w:r>
    </w:p>
    <w:p w:rsidR="00000000" w:rsidRDefault="00C13036">
      <w:pPr>
        <w:ind w:left="2880"/>
        <w:jc w:val="both"/>
      </w:pPr>
      <w:r>
        <w:t>i. The participant no longer wishes to be in the program, and asks that the initial sentence be set aside and</w:t>
      </w:r>
      <w:r>
        <w:t xml:space="preserve"> a new sentence imposed, or</w:t>
      </w:r>
    </w:p>
    <w:p w:rsidR="00000000" w:rsidRDefault="00C13036">
      <w:pPr>
        <w:ind w:left="2880"/>
        <w:jc w:val="both"/>
      </w:pPr>
      <w:r>
        <w:t>ii. The participant asks the Court to find that the participant has completed or substantially complied with their program.</w:t>
      </w:r>
    </w:p>
    <w:p w:rsidR="00000000" w:rsidRDefault="00C13036">
      <w:pPr>
        <w:ind w:left="2160" w:hanging="720"/>
        <w:jc w:val="both"/>
      </w:pPr>
      <w:r>
        <w:rPr>
          <w:bCs/>
        </w:rPr>
        <w:t>3.5.2</w:t>
      </w:r>
      <w:r>
        <w:rPr>
          <w:bCs/>
        </w:rPr>
        <w:tab/>
      </w:r>
      <w:r>
        <w:t>The Court retains a discretion to grant or refuse such an application, and a discretion to defer c</w:t>
      </w:r>
      <w:r>
        <w:t>onsideration of the application.</w:t>
      </w:r>
    </w:p>
    <w:p w:rsidR="00000000" w:rsidRDefault="00C13036">
      <w:pPr>
        <w:ind w:left="2160" w:hanging="720"/>
        <w:jc w:val="both"/>
      </w:pPr>
      <w:r>
        <w:rPr>
          <w:bCs/>
        </w:rPr>
        <w:t>3.5.3</w:t>
      </w:r>
      <w:r>
        <w:rPr>
          <w:bCs/>
        </w:rPr>
        <w:tab/>
      </w:r>
      <w:r>
        <w:t>If the Court is of the view that the participant has not completed a program, or has not substantially complied with the program, the Court may allow the participant to withdraw the application, unless the Court is sa</w:t>
      </w:r>
      <w:r>
        <w:t>tisfied that the participant in unlikely to make any further progress on the program.</w:t>
      </w:r>
    </w:p>
    <w:p w:rsidR="00000000" w:rsidRDefault="00C13036">
      <w:pPr>
        <w:pStyle w:val="Heading2"/>
        <w:ind w:left="720" w:hanging="294"/>
        <w:jc w:val="both"/>
        <w:rPr>
          <w:rFonts w:ascii="Times New Roman" w:hAnsi="Times New Roman"/>
        </w:rPr>
      </w:pPr>
      <w:r>
        <w:rPr>
          <w:rFonts w:ascii="Times New Roman" w:hAnsi="Times New Roman"/>
        </w:rPr>
        <w:t>3.6</w:t>
      </w:r>
      <w:r>
        <w:rPr>
          <w:rFonts w:ascii="Times New Roman" w:hAnsi="Times New Roman"/>
        </w:rPr>
        <w:tab/>
        <w:t>Termination after failure to comply with the program</w:t>
      </w:r>
    </w:p>
    <w:p w:rsidR="00000000" w:rsidRDefault="00C13036"/>
    <w:p w:rsidR="00000000" w:rsidRDefault="00C13036">
      <w:pPr>
        <w:ind w:left="2160" w:hanging="720"/>
        <w:jc w:val="both"/>
      </w:pPr>
      <w:r>
        <w:rPr>
          <w:bCs/>
        </w:rPr>
        <w:t>3.6.1</w:t>
      </w:r>
      <w:r>
        <w:rPr>
          <w:bCs/>
        </w:rPr>
        <w:tab/>
      </w:r>
      <w:r>
        <w:t>After any program breach, the Court may consider termination of a program on the application of a team mem</w:t>
      </w:r>
      <w:r>
        <w:t>ber, case manager, treatment provider or on its own motion.</w:t>
      </w:r>
    </w:p>
    <w:p w:rsidR="00000000" w:rsidRDefault="00C13036">
      <w:pPr>
        <w:ind w:left="2160" w:hanging="720"/>
        <w:jc w:val="both"/>
      </w:pPr>
      <w:r>
        <w:rPr>
          <w:bCs/>
        </w:rPr>
        <w:t>3.6.2</w:t>
      </w:r>
      <w:r>
        <w:rPr>
          <w:bCs/>
        </w:rPr>
        <w:tab/>
      </w:r>
      <w:r>
        <w:t>The Court may consider termination of a program if the participant:</w:t>
      </w:r>
    </w:p>
    <w:p w:rsidR="00000000" w:rsidRDefault="00C13036">
      <w:pPr>
        <w:numPr>
          <w:ilvl w:val="0"/>
          <w:numId w:val="2"/>
        </w:numPr>
        <w:jc w:val="both"/>
      </w:pPr>
      <w:r>
        <w:t>has been unable to progress past a phase within 3 months of the expected duration of that phase, or otherwise demonstrates</w:t>
      </w:r>
      <w:r>
        <w:t xml:space="preserve"> a lack of commitment to his or her Drug Court program.</w:t>
      </w:r>
    </w:p>
    <w:p w:rsidR="00000000" w:rsidRDefault="00C13036">
      <w:pPr>
        <w:numPr>
          <w:ilvl w:val="0"/>
          <w:numId w:val="2"/>
        </w:numPr>
        <w:jc w:val="both"/>
      </w:pPr>
      <w:r>
        <w:t>is unlikely to make any further progress because the participant is subject to a treatment plan which appears to be unsuitable, and no apparently highly suitable treatment plan is available.</w:t>
      </w:r>
    </w:p>
    <w:p w:rsidR="00000000" w:rsidRDefault="00C13036">
      <w:pPr>
        <w:numPr>
          <w:ilvl w:val="0"/>
          <w:numId w:val="2"/>
        </w:numPr>
        <w:jc w:val="both"/>
      </w:pPr>
      <w:r>
        <w:t>has absco</w:t>
      </w:r>
      <w:r>
        <w:t>nded from his or her Drug Court program.</w:t>
      </w:r>
    </w:p>
    <w:p w:rsidR="00000000" w:rsidRDefault="00C13036">
      <w:pPr>
        <w:numPr>
          <w:ilvl w:val="0"/>
          <w:numId w:val="2"/>
        </w:numPr>
        <w:jc w:val="both"/>
      </w:pPr>
      <w:r>
        <w:t>is alleged to have committed any offence.</w:t>
      </w:r>
    </w:p>
    <w:p w:rsidR="00000000" w:rsidRDefault="00C13036">
      <w:pPr>
        <w:numPr>
          <w:ilvl w:val="0"/>
          <w:numId w:val="2"/>
        </w:numPr>
        <w:jc w:val="both"/>
      </w:pPr>
      <w:r>
        <w:t>is alleged to have breached any special conditions to his or her program.</w:t>
      </w:r>
    </w:p>
    <w:p w:rsidR="00000000" w:rsidRDefault="00C13036">
      <w:pPr>
        <w:numPr>
          <w:ilvl w:val="0"/>
          <w:numId w:val="2"/>
        </w:numPr>
        <w:jc w:val="both"/>
      </w:pPr>
      <w:r>
        <w:t>has threatened another Drug Court participant, a treatment provider or anyone connected with the Co</w:t>
      </w:r>
      <w:r>
        <w:t>urt, or repeatedly disrupts any process related to his or her program.</w:t>
      </w:r>
    </w:p>
    <w:p w:rsidR="00000000" w:rsidRDefault="00C13036">
      <w:pPr>
        <w:numPr>
          <w:ilvl w:val="0"/>
          <w:numId w:val="2"/>
        </w:numPr>
        <w:jc w:val="both"/>
      </w:pPr>
      <w:r>
        <w:lastRenderedPageBreak/>
        <w:t>has deliberately sought to manipulate, by any means, his or her urinalysis testing, or the results thereof.</w:t>
      </w:r>
    </w:p>
    <w:p w:rsidR="00000000" w:rsidRDefault="00C13036">
      <w:pPr>
        <w:numPr>
          <w:ilvl w:val="12"/>
          <w:numId w:val="0"/>
        </w:numPr>
        <w:ind w:left="2160" w:hanging="720"/>
        <w:jc w:val="both"/>
      </w:pPr>
      <w:r>
        <w:rPr>
          <w:bCs/>
        </w:rPr>
        <w:t>3.6.3</w:t>
      </w:r>
      <w:r>
        <w:rPr>
          <w:bCs/>
        </w:rPr>
        <w:tab/>
      </w:r>
      <w:r>
        <w:t>The primary responsibility for identifying participants who should be c</w:t>
      </w:r>
      <w:r>
        <w:t>onsidered for program termination lies with the solicitors from the Office of the Director of Public Prosecutions and the Police Prosecutor on the Drug Court team.</w:t>
      </w:r>
    </w:p>
    <w:p w:rsidR="00000000" w:rsidRDefault="00C13036">
      <w:pPr>
        <w:ind w:left="2160" w:hanging="742"/>
        <w:jc w:val="both"/>
      </w:pPr>
      <w:r>
        <w:t>3.6.4</w:t>
      </w:r>
      <w:r>
        <w:tab/>
        <w:t>A participant’s legal representative, case manager and treatment provider (if any) are</w:t>
      </w:r>
      <w:r>
        <w:t xml:space="preserve"> to receive reasonable notice from the solicitor(s) from the Office of the Director of Public Prosecutions, or the Police Prosector on the Drug Court team, that the participant’s program is to be considered for termination, and are to be afforded the oppor</w:t>
      </w:r>
      <w:r>
        <w:t>tunity of making submissions to the court.</w:t>
      </w:r>
    </w:p>
    <w:p w:rsidR="00000000" w:rsidRDefault="00C13036">
      <w:pPr>
        <w:ind w:left="2160" w:hanging="742"/>
        <w:jc w:val="both"/>
      </w:pPr>
      <w:r>
        <w:t>3.6.5</w:t>
      </w:r>
      <w:r>
        <w:tab/>
        <w:t xml:space="preserve">Unless the circumstances that have led to a program being considered for termination are admitted, information establishing those circumstances should be available in writing prior to the relevant meeting.  </w:t>
      </w:r>
      <w:r>
        <w:t>If requested, the person providing the information should be available for questioning.</w:t>
      </w:r>
    </w:p>
    <w:p w:rsidR="00000000" w:rsidRDefault="00C13036">
      <w:pPr>
        <w:ind w:left="720"/>
        <w:jc w:val="both"/>
      </w:pPr>
    </w:p>
    <w:p w:rsidR="00000000" w:rsidRDefault="00C13036">
      <w:pPr>
        <w:ind w:firstLine="720"/>
        <w:jc w:val="both"/>
        <w:rPr>
          <w:b/>
          <w:bCs/>
          <w:i/>
          <w:iCs/>
        </w:rPr>
      </w:pPr>
      <w:r>
        <w:rPr>
          <w:b/>
          <w:bCs/>
          <w:i/>
          <w:iCs/>
        </w:rPr>
        <w:t>3.7</w:t>
      </w:r>
      <w:r>
        <w:rPr>
          <w:b/>
          <w:bCs/>
          <w:i/>
          <w:iCs/>
        </w:rPr>
        <w:tab/>
        <w:t>Termination for persistent failure to progress -  “Sunset Clauses”</w:t>
      </w:r>
    </w:p>
    <w:p w:rsidR="00000000" w:rsidRDefault="00C13036">
      <w:pPr>
        <w:jc w:val="both"/>
      </w:pPr>
    </w:p>
    <w:p w:rsidR="00000000" w:rsidRDefault="00C13036">
      <w:pPr>
        <w:pStyle w:val="BodyTextIndent"/>
      </w:pPr>
      <w:r>
        <w:t>3.7.1</w:t>
      </w:r>
      <w:r>
        <w:tab/>
        <w:t>The Drug Court may form the preliminary view that UNLESS a participant can progress to th</w:t>
      </w:r>
      <w:r>
        <w:t>e next phase of his or her Drug Court program by a nominated date, then his or her failure to achieve that progression by the nominated date demonstrates a lack of potential to progress on his or her Drug Court program.</w:t>
      </w:r>
    </w:p>
    <w:p w:rsidR="00000000" w:rsidRDefault="00C13036">
      <w:pPr>
        <w:jc w:val="both"/>
      </w:pPr>
    </w:p>
    <w:p w:rsidR="00000000" w:rsidRDefault="00C13036">
      <w:pPr>
        <w:pStyle w:val="BodyTextIndent"/>
      </w:pPr>
      <w:r>
        <w:t>3.7.2</w:t>
      </w:r>
      <w:r>
        <w:tab/>
        <w:t xml:space="preserve">If the Drug Court forms such </w:t>
      </w:r>
      <w:r>
        <w:t>a preliminary view, then a date for progression or termination of program should be set.  The date selected is to be determined by the judge in consultation with the Drug Court Team and the participant.</w:t>
      </w:r>
    </w:p>
    <w:p w:rsidR="00000000" w:rsidRDefault="00C13036">
      <w:pPr>
        <w:jc w:val="both"/>
      </w:pPr>
    </w:p>
    <w:p w:rsidR="00000000" w:rsidRDefault="00C13036">
      <w:pPr>
        <w:pStyle w:val="BodyTextIndent"/>
      </w:pPr>
      <w:r>
        <w:t>3.7.3</w:t>
      </w:r>
      <w:r>
        <w:tab/>
        <w:t>If the participant has not demonstrated the re</w:t>
      </w:r>
      <w:r>
        <w:t>quired potential to progress by the “sunset clause” date, then his or her program may be terminated for lack of potential to progress.</w:t>
      </w:r>
    </w:p>
    <w:p w:rsidR="00000000" w:rsidRDefault="00C13036">
      <w:pPr>
        <w:jc w:val="both"/>
      </w:pPr>
    </w:p>
    <w:p w:rsidR="00000000" w:rsidRDefault="00C13036">
      <w:pPr>
        <w:pStyle w:val="BodyTextIndent"/>
      </w:pPr>
      <w:r>
        <w:t>3.7.4.</w:t>
      </w:r>
      <w:r>
        <w:tab/>
        <w:t>The participant may contest the preliminary view reached by the Drug Court as to his or her potential to progress</w:t>
      </w:r>
      <w:r>
        <w:t>, and if the issue is contested then a potential to progress hearing will be listed for determination by the court.</w:t>
      </w:r>
    </w:p>
    <w:p w:rsidR="00000000" w:rsidRDefault="00C13036">
      <w:pPr>
        <w:jc w:val="both"/>
      </w:pPr>
    </w:p>
    <w:p w:rsidR="00000000" w:rsidRDefault="00C13036">
      <w:pPr>
        <w:ind w:firstLine="720"/>
        <w:jc w:val="both"/>
        <w:rPr>
          <w:b/>
          <w:bCs/>
          <w:i/>
          <w:iCs/>
        </w:rPr>
      </w:pPr>
      <w:r>
        <w:rPr>
          <w:b/>
          <w:bCs/>
          <w:i/>
          <w:iCs/>
        </w:rPr>
        <w:t>3.8</w:t>
      </w:r>
      <w:r>
        <w:rPr>
          <w:b/>
          <w:bCs/>
          <w:i/>
          <w:iCs/>
        </w:rPr>
        <w:tab/>
        <w:t>Termination for breach of special program clauses</w:t>
      </w:r>
    </w:p>
    <w:p w:rsidR="00000000" w:rsidRDefault="00C13036">
      <w:pPr>
        <w:jc w:val="both"/>
      </w:pPr>
    </w:p>
    <w:p w:rsidR="00000000" w:rsidRDefault="00C13036">
      <w:pPr>
        <w:pStyle w:val="BodyTextIndent"/>
      </w:pPr>
      <w:r>
        <w:t>3.8.1</w:t>
      </w:r>
      <w:r>
        <w:tab/>
        <w:t>The Drug Court may chose to place additional or special clauses in the program</w:t>
      </w:r>
      <w:r>
        <w:t>s of some participants.  Such clauses may, for example, specifically prohibit the participant from consuming any alcohol whatsoever, driving any motor vehicle, committing any further offences, being dishonest regarding drug use, being dishonest with the Dr</w:t>
      </w:r>
      <w:r>
        <w:t>ug Court Team and treatment providers, or abandoning his or her program.</w:t>
      </w:r>
    </w:p>
    <w:p w:rsidR="00000000" w:rsidRDefault="00C13036">
      <w:pPr>
        <w:ind w:left="1440"/>
        <w:jc w:val="both"/>
      </w:pPr>
    </w:p>
    <w:p w:rsidR="00000000" w:rsidRDefault="00C13036">
      <w:pPr>
        <w:ind w:left="2160" w:hanging="720"/>
        <w:jc w:val="both"/>
      </w:pPr>
      <w:r>
        <w:t>3.8.2</w:t>
      </w:r>
      <w:r>
        <w:tab/>
        <w:t>Such special conditions will usually be imposed as the necessary and appropriate response to perceived specific risk factors, or as the result of problem behaviour whilst on pr</w:t>
      </w:r>
      <w:r>
        <w:t xml:space="preserve">ogram. </w:t>
      </w:r>
    </w:p>
    <w:p w:rsidR="00000000" w:rsidRDefault="00C13036">
      <w:pPr>
        <w:ind w:left="1440"/>
        <w:jc w:val="both"/>
      </w:pPr>
    </w:p>
    <w:p w:rsidR="00000000" w:rsidRDefault="00C13036">
      <w:pPr>
        <w:ind w:left="2160" w:hanging="720"/>
        <w:jc w:val="both"/>
      </w:pPr>
      <w:r>
        <w:lastRenderedPageBreak/>
        <w:t>3.8.3</w:t>
      </w:r>
      <w:r>
        <w:tab/>
        <w:t>If the participant is alleged to have breached such a special program clause, then termination of program will be considered as per paragraph 3.4 above.  The court may also impose sanctions for any breach of special conditions, and may requi</w:t>
      </w:r>
      <w:r>
        <w:t>re the immediate serving of any custodial sanctions.</w:t>
      </w:r>
    </w:p>
    <w:p w:rsidR="00000000" w:rsidRDefault="00C13036">
      <w:pPr>
        <w:jc w:val="both"/>
      </w:pPr>
    </w:p>
    <w:p w:rsidR="00000000" w:rsidRDefault="00C13036">
      <w:pPr>
        <w:jc w:val="both"/>
      </w:pPr>
    </w:p>
    <w:p w:rsidR="00000000" w:rsidRDefault="00C13036">
      <w:pPr>
        <w:numPr>
          <w:ilvl w:val="12"/>
          <w:numId w:val="0"/>
        </w:numPr>
        <w:jc w:val="center"/>
      </w:pPr>
      <w:r>
        <w:br w:type="page"/>
      </w:r>
    </w:p>
    <w:p w:rsidR="00000000" w:rsidRDefault="00C13036">
      <w:pPr>
        <w:numPr>
          <w:ilvl w:val="12"/>
          <w:numId w:val="0"/>
        </w:numPr>
        <w:jc w:val="center"/>
        <w:rPr>
          <w:rFonts w:ascii="Arial" w:hAnsi="Arial"/>
          <w:sz w:val="36"/>
        </w:rPr>
      </w:pPr>
      <w:r>
        <w:rPr>
          <w:rFonts w:ascii="Arial" w:hAnsi="Arial"/>
          <w:sz w:val="36"/>
        </w:rPr>
        <w:t>Flow chart of termination procedure</w:t>
      </w:r>
    </w:p>
    <w:p w:rsidR="00000000" w:rsidRDefault="00C13036">
      <w:pPr>
        <w:numPr>
          <w:ilvl w:val="12"/>
          <w:numId w:val="0"/>
        </w:numPr>
        <w:jc w:val="center"/>
      </w:pPr>
    </w:p>
    <w:tbl>
      <w:tblPr>
        <w:tblW w:w="0" w:type="auto"/>
        <w:tblInd w:w="-176" w:type="dxa"/>
        <w:tblBorders>
          <w:top w:val="single" w:sz="6" w:space="0" w:color="auto"/>
        </w:tblBorders>
        <w:tblLayout w:type="fixed"/>
        <w:tblLook w:val="0000" w:firstRow="0" w:lastRow="0" w:firstColumn="0" w:lastColumn="0" w:noHBand="0" w:noVBand="0"/>
      </w:tblPr>
      <w:tblGrid>
        <w:gridCol w:w="2269"/>
        <w:gridCol w:w="400"/>
        <w:gridCol w:w="2718"/>
        <w:gridCol w:w="435"/>
        <w:gridCol w:w="2609"/>
        <w:gridCol w:w="461"/>
        <w:gridCol w:w="1477"/>
        <w:gridCol w:w="830"/>
      </w:tblGrid>
      <w:tr w:rsidR="00000000">
        <w:tblPrEx>
          <w:tblCellMar>
            <w:top w:w="0" w:type="dxa"/>
            <w:bottom w:w="0" w:type="dxa"/>
          </w:tblCellMar>
        </w:tblPrEx>
        <w:tc>
          <w:tcPr>
            <w:tcW w:w="2269" w:type="dxa"/>
            <w:tcBorders>
              <w:top w:val="single" w:sz="6" w:space="0" w:color="auto"/>
              <w:left w:val="nil"/>
              <w:bottom w:val="nil"/>
              <w:right w:val="nil"/>
            </w:tcBorders>
          </w:tcPr>
          <w:p w:rsidR="00000000" w:rsidRDefault="00C13036">
            <w:pPr>
              <w:numPr>
                <w:ilvl w:val="12"/>
                <w:numId w:val="0"/>
              </w:numPr>
              <w:jc w:val="center"/>
              <w:rPr>
                <w:rFonts w:ascii="Arial Black" w:hAnsi="Arial Black"/>
              </w:rPr>
            </w:pPr>
            <w:r>
              <w:rPr>
                <w:rFonts w:ascii="Arial Black" w:hAnsi="Arial Black"/>
              </w:rPr>
              <w:t>Event</w:t>
            </w:r>
          </w:p>
        </w:tc>
        <w:tc>
          <w:tcPr>
            <w:tcW w:w="400" w:type="dxa"/>
            <w:tcBorders>
              <w:top w:val="single" w:sz="6" w:space="0" w:color="auto"/>
              <w:left w:val="nil"/>
              <w:bottom w:val="nil"/>
              <w:right w:val="nil"/>
            </w:tcBorders>
          </w:tcPr>
          <w:p w:rsidR="00000000" w:rsidRDefault="00C13036">
            <w:pPr>
              <w:numPr>
                <w:ilvl w:val="12"/>
                <w:numId w:val="0"/>
              </w:numPr>
              <w:jc w:val="center"/>
              <w:rPr>
                <w:rFonts w:ascii="Arial Black" w:hAnsi="Arial Black"/>
              </w:rPr>
            </w:pPr>
          </w:p>
        </w:tc>
        <w:tc>
          <w:tcPr>
            <w:tcW w:w="2718" w:type="dxa"/>
            <w:tcBorders>
              <w:top w:val="single" w:sz="6" w:space="0" w:color="auto"/>
              <w:left w:val="nil"/>
              <w:bottom w:val="nil"/>
              <w:right w:val="nil"/>
            </w:tcBorders>
          </w:tcPr>
          <w:p w:rsidR="00000000" w:rsidRDefault="00C13036">
            <w:pPr>
              <w:numPr>
                <w:ilvl w:val="12"/>
                <w:numId w:val="0"/>
              </w:numPr>
              <w:jc w:val="center"/>
              <w:rPr>
                <w:rFonts w:ascii="Arial Black" w:hAnsi="Arial Black"/>
              </w:rPr>
            </w:pPr>
            <w:r>
              <w:rPr>
                <w:rFonts w:ascii="Arial Black" w:hAnsi="Arial Black"/>
              </w:rPr>
              <w:t>Finding</w:t>
            </w:r>
          </w:p>
        </w:tc>
        <w:tc>
          <w:tcPr>
            <w:tcW w:w="435" w:type="dxa"/>
            <w:tcBorders>
              <w:top w:val="single" w:sz="6" w:space="0" w:color="auto"/>
              <w:left w:val="nil"/>
              <w:bottom w:val="nil"/>
              <w:right w:val="nil"/>
            </w:tcBorders>
          </w:tcPr>
          <w:p w:rsidR="00000000" w:rsidRDefault="00C13036">
            <w:pPr>
              <w:numPr>
                <w:ilvl w:val="12"/>
                <w:numId w:val="0"/>
              </w:numPr>
              <w:jc w:val="center"/>
              <w:rPr>
                <w:rFonts w:ascii="Arial Black" w:hAnsi="Arial Black"/>
              </w:rPr>
            </w:pPr>
          </w:p>
        </w:tc>
        <w:tc>
          <w:tcPr>
            <w:tcW w:w="2609" w:type="dxa"/>
            <w:tcBorders>
              <w:top w:val="single" w:sz="6" w:space="0" w:color="auto"/>
              <w:left w:val="nil"/>
              <w:bottom w:val="nil"/>
              <w:right w:val="nil"/>
            </w:tcBorders>
          </w:tcPr>
          <w:p w:rsidR="00000000" w:rsidRDefault="00C13036">
            <w:pPr>
              <w:numPr>
                <w:ilvl w:val="12"/>
                <w:numId w:val="0"/>
              </w:numPr>
              <w:jc w:val="center"/>
              <w:rPr>
                <w:rFonts w:ascii="Arial Black" w:hAnsi="Arial Black"/>
              </w:rPr>
            </w:pPr>
            <w:r>
              <w:rPr>
                <w:rFonts w:ascii="Arial Black" w:hAnsi="Arial Black"/>
              </w:rPr>
              <w:t>result</w:t>
            </w:r>
          </w:p>
        </w:tc>
        <w:tc>
          <w:tcPr>
            <w:tcW w:w="461" w:type="dxa"/>
            <w:tcBorders>
              <w:top w:val="single" w:sz="6" w:space="0" w:color="auto"/>
              <w:left w:val="nil"/>
              <w:bottom w:val="nil"/>
              <w:right w:val="nil"/>
            </w:tcBorders>
          </w:tcPr>
          <w:p w:rsidR="00000000" w:rsidRDefault="00C13036">
            <w:pPr>
              <w:numPr>
                <w:ilvl w:val="12"/>
                <w:numId w:val="0"/>
              </w:numPr>
              <w:jc w:val="center"/>
              <w:rPr>
                <w:rFonts w:ascii="Arial Black" w:hAnsi="Arial Black"/>
              </w:rPr>
            </w:pPr>
          </w:p>
        </w:tc>
        <w:tc>
          <w:tcPr>
            <w:tcW w:w="1477" w:type="dxa"/>
            <w:tcBorders>
              <w:top w:val="single" w:sz="6" w:space="0" w:color="auto"/>
              <w:left w:val="nil"/>
              <w:bottom w:val="nil"/>
              <w:right w:val="nil"/>
            </w:tcBorders>
          </w:tcPr>
          <w:p w:rsidR="00000000" w:rsidRDefault="00C13036">
            <w:pPr>
              <w:numPr>
                <w:ilvl w:val="12"/>
                <w:numId w:val="0"/>
              </w:numPr>
              <w:jc w:val="center"/>
              <w:rPr>
                <w:rFonts w:ascii="Arial Black" w:hAnsi="Arial Black"/>
              </w:rPr>
            </w:pPr>
          </w:p>
        </w:tc>
        <w:tc>
          <w:tcPr>
            <w:tcW w:w="830" w:type="dxa"/>
            <w:tcBorders>
              <w:top w:val="single" w:sz="6" w:space="0" w:color="auto"/>
              <w:left w:val="nil"/>
              <w:bottom w:val="nil"/>
              <w:right w:val="nil"/>
            </w:tcBorders>
          </w:tcPr>
          <w:p w:rsidR="00000000" w:rsidRDefault="00C13036">
            <w:pPr>
              <w:numPr>
                <w:ilvl w:val="12"/>
                <w:numId w:val="0"/>
              </w:numPr>
              <w:rPr>
                <w:rFonts w:ascii="Arial Black" w:hAnsi="Arial Black"/>
                <w:sz w:val="32"/>
              </w:rPr>
            </w:pPr>
          </w:p>
        </w:tc>
      </w:tr>
      <w:tr w:rsidR="00000000">
        <w:tblPrEx>
          <w:tblCellMar>
            <w:top w:w="0" w:type="dxa"/>
            <w:bottom w:w="0" w:type="dxa"/>
          </w:tblCellMar>
        </w:tblPrEx>
        <w:tc>
          <w:tcPr>
            <w:tcW w:w="2269" w:type="dxa"/>
            <w:tcBorders>
              <w:top w:val="nil"/>
              <w:left w:val="nil"/>
              <w:bottom w:val="nil"/>
              <w:right w:val="nil"/>
            </w:tcBorders>
          </w:tcPr>
          <w:p w:rsidR="00000000" w:rsidRDefault="00C13036">
            <w:pPr>
              <w:numPr>
                <w:ilvl w:val="12"/>
                <w:numId w:val="0"/>
              </w:numPr>
              <w:rPr>
                <w:sz w:val="16"/>
              </w:rPr>
            </w:pPr>
          </w:p>
        </w:tc>
        <w:tc>
          <w:tcPr>
            <w:tcW w:w="400" w:type="dxa"/>
            <w:tcBorders>
              <w:top w:val="nil"/>
              <w:left w:val="nil"/>
              <w:bottom w:val="nil"/>
              <w:right w:val="nil"/>
            </w:tcBorders>
          </w:tcPr>
          <w:p w:rsidR="00000000" w:rsidRDefault="00C13036">
            <w:pPr>
              <w:numPr>
                <w:ilvl w:val="12"/>
                <w:numId w:val="0"/>
              </w:numPr>
            </w:pPr>
          </w:p>
        </w:tc>
        <w:tc>
          <w:tcPr>
            <w:tcW w:w="2718" w:type="dxa"/>
            <w:tcBorders>
              <w:top w:val="nil"/>
              <w:left w:val="nil"/>
              <w:bottom w:val="nil"/>
              <w:right w:val="nil"/>
            </w:tcBorders>
          </w:tcPr>
          <w:p w:rsidR="00000000" w:rsidRDefault="00C13036">
            <w:pPr>
              <w:numPr>
                <w:ilvl w:val="12"/>
                <w:numId w:val="0"/>
              </w:numPr>
            </w:pPr>
          </w:p>
        </w:tc>
        <w:tc>
          <w:tcPr>
            <w:tcW w:w="435" w:type="dxa"/>
            <w:tcBorders>
              <w:top w:val="nil"/>
              <w:left w:val="nil"/>
              <w:bottom w:val="nil"/>
              <w:right w:val="nil"/>
            </w:tcBorders>
          </w:tcPr>
          <w:p w:rsidR="00000000" w:rsidRDefault="00C13036">
            <w:pPr>
              <w:numPr>
                <w:ilvl w:val="12"/>
                <w:numId w:val="0"/>
              </w:numPr>
            </w:pPr>
          </w:p>
        </w:tc>
        <w:tc>
          <w:tcPr>
            <w:tcW w:w="2609" w:type="dxa"/>
            <w:tcBorders>
              <w:top w:val="nil"/>
              <w:left w:val="nil"/>
              <w:bottom w:val="nil"/>
              <w:right w:val="nil"/>
            </w:tcBorders>
          </w:tcPr>
          <w:p w:rsidR="00000000" w:rsidRDefault="00C13036">
            <w:pPr>
              <w:numPr>
                <w:ilvl w:val="12"/>
                <w:numId w:val="0"/>
              </w:numPr>
            </w:pPr>
          </w:p>
        </w:tc>
        <w:tc>
          <w:tcPr>
            <w:tcW w:w="461" w:type="dxa"/>
            <w:tcBorders>
              <w:top w:val="nil"/>
              <w:left w:val="nil"/>
              <w:bottom w:val="nil"/>
              <w:right w:val="nil"/>
            </w:tcBorders>
          </w:tcPr>
          <w:p w:rsidR="00000000" w:rsidRDefault="00C13036">
            <w:pPr>
              <w:numPr>
                <w:ilvl w:val="12"/>
                <w:numId w:val="0"/>
              </w:numPr>
            </w:pPr>
          </w:p>
        </w:tc>
        <w:tc>
          <w:tcPr>
            <w:tcW w:w="1477" w:type="dxa"/>
            <w:tcBorders>
              <w:top w:val="nil"/>
              <w:left w:val="nil"/>
              <w:bottom w:val="nil"/>
              <w:right w:val="nil"/>
            </w:tcBorders>
          </w:tcPr>
          <w:p w:rsidR="00000000" w:rsidRDefault="00C13036">
            <w:pPr>
              <w:numPr>
                <w:ilvl w:val="12"/>
                <w:numId w:val="0"/>
              </w:numPr>
            </w:pPr>
          </w:p>
        </w:tc>
        <w:tc>
          <w:tcPr>
            <w:tcW w:w="830" w:type="dxa"/>
            <w:tcBorders>
              <w:top w:val="nil"/>
              <w:left w:val="nil"/>
              <w:bottom w:val="nil"/>
              <w:right w:val="nil"/>
            </w:tcBorders>
          </w:tcPr>
          <w:p w:rsidR="00000000" w:rsidRDefault="00C13036">
            <w:pPr>
              <w:numPr>
                <w:ilvl w:val="12"/>
                <w:numId w:val="0"/>
              </w:numPr>
              <w:rPr>
                <w:sz w:val="32"/>
              </w:rPr>
            </w:pPr>
          </w:p>
        </w:tc>
      </w:tr>
      <w:tr w:rsidR="00000000">
        <w:tblPrEx>
          <w:tblCellMar>
            <w:top w:w="0" w:type="dxa"/>
            <w:bottom w:w="0" w:type="dxa"/>
          </w:tblCellMar>
        </w:tblPrEx>
        <w:tc>
          <w:tcPr>
            <w:tcW w:w="2269" w:type="dxa"/>
            <w:tcBorders>
              <w:top w:val="single" w:sz="6" w:space="0" w:color="auto"/>
              <w:left w:val="single" w:sz="6" w:space="0" w:color="auto"/>
              <w:bottom w:val="single" w:sz="12" w:space="0" w:color="auto"/>
              <w:right w:val="single" w:sz="12" w:space="0" w:color="auto"/>
            </w:tcBorders>
          </w:tcPr>
          <w:p w:rsidR="00000000" w:rsidRDefault="00C13036">
            <w:pPr>
              <w:numPr>
                <w:ilvl w:val="12"/>
                <w:numId w:val="0"/>
              </w:numPr>
            </w:pPr>
            <w:r>
              <w:rPr>
                <w:b/>
              </w:rPr>
              <w:t>1</w:t>
            </w:r>
            <w:r>
              <w:t>. complete program</w:t>
            </w:r>
          </w:p>
          <w:p w:rsidR="00000000" w:rsidRDefault="00C13036">
            <w:pPr>
              <w:numPr>
                <w:ilvl w:val="12"/>
                <w:numId w:val="0"/>
              </w:numPr>
            </w:pPr>
            <w:r>
              <w:rPr>
                <w:sz w:val="16"/>
              </w:rPr>
              <w:t>[as defined in policy]</w:t>
            </w:r>
          </w:p>
        </w:tc>
        <w:tc>
          <w:tcPr>
            <w:tcW w:w="400" w:type="dxa"/>
            <w:tcBorders>
              <w:top w:val="nil"/>
              <w:left w:val="nil"/>
              <w:bottom w:val="nil"/>
              <w:right w:val="nil"/>
            </w:tcBorders>
          </w:tcPr>
          <w:p w:rsidR="00000000" w:rsidRDefault="00C13036">
            <w:pPr>
              <w:numPr>
                <w:ilvl w:val="12"/>
                <w:numId w:val="0"/>
              </w:numPr>
            </w:pPr>
            <w:r>
              <w:sym w:font="Wingdings" w:char="F0E8"/>
            </w:r>
          </w:p>
        </w:tc>
        <w:tc>
          <w:tcPr>
            <w:tcW w:w="2718" w:type="dxa"/>
            <w:tcBorders>
              <w:top w:val="single" w:sz="6" w:space="0" w:color="auto"/>
              <w:left w:val="single" w:sz="6" w:space="0" w:color="auto"/>
              <w:bottom w:val="single" w:sz="12" w:space="0" w:color="auto"/>
              <w:right w:val="single" w:sz="12" w:space="0" w:color="auto"/>
            </w:tcBorders>
          </w:tcPr>
          <w:p w:rsidR="00000000" w:rsidRDefault="00C13036">
            <w:pPr>
              <w:numPr>
                <w:ilvl w:val="12"/>
                <w:numId w:val="0"/>
              </w:numPr>
            </w:pPr>
            <w:r>
              <w:t>substantial compliance</w:t>
            </w:r>
          </w:p>
          <w:p w:rsidR="00000000" w:rsidRDefault="00C13036">
            <w:pPr>
              <w:numPr>
                <w:ilvl w:val="12"/>
                <w:numId w:val="0"/>
              </w:numPr>
            </w:pPr>
            <w:r>
              <w:rPr>
                <w:sz w:val="16"/>
              </w:rPr>
              <w:t>[s11(1)(a)]</w:t>
            </w:r>
          </w:p>
        </w:tc>
        <w:tc>
          <w:tcPr>
            <w:tcW w:w="435" w:type="dxa"/>
            <w:tcBorders>
              <w:top w:val="nil"/>
              <w:left w:val="nil"/>
              <w:bottom w:val="nil"/>
              <w:right w:val="nil"/>
            </w:tcBorders>
          </w:tcPr>
          <w:p w:rsidR="00000000" w:rsidRDefault="00C13036">
            <w:pPr>
              <w:numPr>
                <w:ilvl w:val="12"/>
                <w:numId w:val="0"/>
              </w:numPr>
            </w:pPr>
            <w:r>
              <w:sym w:font="Wingdings" w:char="F0E8"/>
            </w:r>
          </w:p>
        </w:tc>
        <w:tc>
          <w:tcPr>
            <w:tcW w:w="2609" w:type="dxa"/>
            <w:tcBorders>
              <w:top w:val="single" w:sz="6" w:space="0" w:color="auto"/>
              <w:left w:val="single" w:sz="6" w:space="0" w:color="auto"/>
              <w:bottom w:val="single" w:sz="12" w:space="0" w:color="auto"/>
              <w:right w:val="single" w:sz="12" w:space="0" w:color="auto"/>
            </w:tcBorders>
          </w:tcPr>
          <w:p w:rsidR="00000000" w:rsidRDefault="00C13036">
            <w:pPr>
              <w:numPr>
                <w:ilvl w:val="12"/>
                <w:numId w:val="0"/>
              </w:numPr>
            </w:pPr>
            <w:r>
              <w:t>terminate &amp; re-sentence</w:t>
            </w:r>
          </w:p>
        </w:tc>
        <w:tc>
          <w:tcPr>
            <w:tcW w:w="461" w:type="dxa"/>
            <w:tcBorders>
              <w:top w:val="nil"/>
              <w:left w:val="nil"/>
              <w:bottom w:val="nil"/>
              <w:right w:val="nil"/>
            </w:tcBorders>
          </w:tcPr>
          <w:p w:rsidR="00000000" w:rsidRDefault="00C13036">
            <w:pPr>
              <w:numPr>
                <w:ilvl w:val="12"/>
                <w:numId w:val="0"/>
              </w:numPr>
            </w:pPr>
            <w:r>
              <w:sym w:font="Wingdings" w:char="F0E8"/>
            </w:r>
          </w:p>
        </w:tc>
        <w:tc>
          <w:tcPr>
            <w:tcW w:w="1477" w:type="dxa"/>
            <w:tcBorders>
              <w:top w:val="single" w:sz="6" w:space="0" w:color="auto"/>
              <w:left w:val="single" w:sz="6" w:space="0" w:color="auto"/>
              <w:bottom w:val="single" w:sz="12" w:space="0" w:color="auto"/>
              <w:right w:val="single" w:sz="12" w:space="0" w:color="auto"/>
            </w:tcBorders>
          </w:tcPr>
          <w:p w:rsidR="00000000" w:rsidRDefault="00C13036">
            <w:pPr>
              <w:numPr>
                <w:ilvl w:val="12"/>
                <w:numId w:val="0"/>
              </w:numPr>
            </w:pPr>
            <w:r>
              <w:t>certificate of gra</w:t>
            </w:r>
            <w:r>
              <w:t>duation</w:t>
            </w:r>
          </w:p>
        </w:tc>
        <w:tc>
          <w:tcPr>
            <w:tcW w:w="830" w:type="dxa"/>
            <w:tcBorders>
              <w:top w:val="nil"/>
              <w:left w:val="nil"/>
              <w:bottom w:val="nil"/>
              <w:right w:val="nil"/>
            </w:tcBorders>
          </w:tcPr>
          <w:p w:rsidR="00000000" w:rsidRDefault="00C13036">
            <w:pPr>
              <w:numPr>
                <w:ilvl w:val="12"/>
                <w:numId w:val="0"/>
              </w:numPr>
              <w:rPr>
                <w:sz w:val="32"/>
              </w:rPr>
            </w:pPr>
            <w:r>
              <w:rPr>
                <w:sz w:val="32"/>
              </w:rPr>
              <w:sym w:font="Wingdings" w:char="F0FE"/>
            </w:r>
          </w:p>
        </w:tc>
      </w:tr>
      <w:tr w:rsidR="00000000">
        <w:tblPrEx>
          <w:tblCellMar>
            <w:top w:w="0" w:type="dxa"/>
            <w:bottom w:w="0" w:type="dxa"/>
          </w:tblCellMar>
        </w:tblPrEx>
        <w:tc>
          <w:tcPr>
            <w:tcW w:w="2269" w:type="dxa"/>
            <w:tcBorders>
              <w:top w:val="nil"/>
              <w:left w:val="nil"/>
              <w:bottom w:val="nil"/>
              <w:right w:val="nil"/>
            </w:tcBorders>
          </w:tcPr>
          <w:p w:rsidR="00000000" w:rsidRDefault="00C13036">
            <w:pPr>
              <w:numPr>
                <w:ilvl w:val="12"/>
                <w:numId w:val="0"/>
              </w:numPr>
              <w:rPr>
                <w:sz w:val="16"/>
              </w:rPr>
            </w:pPr>
          </w:p>
        </w:tc>
        <w:tc>
          <w:tcPr>
            <w:tcW w:w="400" w:type="dxa"/>
            <w:tcBorders>
              <w:top w:val="nil"/>
              <w:left w:val="nil"/>
              <w:bottom w:val="nil"/>
              <w:right w:val="nil"/>
            </w:tcBorders>
          </w:tcPr>
          <w:p w:rsidR="00000000" w:rsidRDefault="00C13036">
            <w:pPr>
              <w:numPr>
                <w:ilvl w:val="12"/>
                <w:numId w:val="0"/>
              </w:numPr>
            </w:pPr>
          </w:p>
        </w:tc>
        <w:tc>
          <w:tcPr>
            <w:tcW w:w="2718" w:type="dxa"/>
            <w:tcBorders>
              <w:top w:val="nil"/>
              <w:left w:val="nil"/>
              <w:bottom w:val="nil"/>
              <w:right w:val="nil"/>
            </w:tcBorders>
          </w:tcPr>
          <w:p w:rsidR="00000000" w:rsidRDefault="00C13036">
            <w:pPr>
              <w:numPr>
                <w:ilvl w:val="12"/>
                <w:numId w:val="0"/>
              </w:numPr>
            </w:pPr>
          </w:p>
        </w:tc>
        <w:tc>
          <w:tcPr>
            <w:tcW w:w="435" w:type="dxa"/>
            <w:tcBorders>
              <w:top w:val="nil"/>
              <w:left w:val="nil"/>
              <w:bottom w:val="nil"/>
              <w:right w:val="nil"/>
            </w:tcBorders>
          </w:tcPr>
          <w:p w:rsidR="00000000" w:rsidRDefault="00C13036">
            <w:pPr>
              <w:numPr>
                <w:ilvl w:val="12"/>
                <w:numId w:val="0"/>
              </w:numPr>
              <w:rPr>
                <w:sz w:val="40"/>
              </w:rPr>
            </w:pPr>
            <w:r>
              <w:rPr>
                <w:sz w:val="40"/>
              </w:rPr>
              <w:sym w:font="Wingdings" w:char="F076"/>
            </w:r>
          </w:p>
        </w:tc>
        <w:tc>
          <w:tcPr>
            <w:tcW w:w="2609" w:type="dxa"/>
            <w:tcBorders>
              <w:top w:val="nil"/>
              <w:left w:val="nil"/>
              <w:bottom w:val="nil"/>
              <w:right w:val="nil"/>
            </w:tcBorders>
          </w:tcPr>
          <w:p w:rsidR="00000000" w:rsidRDefault="00C13036">
            <w:pPr>
              <w:numPr>
                <w:ilvl w:val="12"/>
                <w:numId w:val="0"/>
              </w:numPr>
            </w:pPr>
          </w:p>
        </w:tc>
        <w:tc>
          <w:tcPr>
            <w:tcW w:w="461" w:type="dxa"/>
            <w:tcBorders>
              <w:top w:val="nil"/>
              <w:left w:val="nil"/>
              <w:bottom w:val="nil"/>
              <w:right w:val="nil"/>
            </w:tcBorders>
          </w:tcPr>
          <w:p w:rsidR="00000000" w:rsidRDefault="00C13036">
            <w:pPr>
              <w:numPr>
                <w:ilvl w:val="12"/>
                <w:numId w:val="0"/>
              </w:numPr>
            </w:pPr>
          </w:p>
        </w:tc>
        <w:tc>
          <w:tcPr>
            <w:tcW w:w="1477" w:type="dxa"/>
            <w:tcBorders>
              <w:top w:val="nil"/>
              <w:left w:val="nil"/>
              <w:bottom w:val="nil"/>
              <w:right w:val="nil"/>
            </w:tcBorders>
          </w:tcPr>
          <w:p w:rsidR="00000000" w:rsidRDefault="00C13036">
            <w:pPr>
              <w:numPr>
                <w:ilvl w:val="12"/>
                <w:numId w:val="0"/>
              </w:numPr>
            </w:pPr>
          </w:p>
        </w:tc>
        <w:tc>
          <w:tcPr>
            <w:tcW w:w="830" w:type="dxa"/>
            <w:tcBorders>
              <w:top w:val="nil"/>
              <w:left w:val="nil"/>
              <w:bottom w:val="nil"/>
              <w:right w:val="nil"/>
            </w:tcBorders>
          </w:tcPr>
          <w:p w:rsidR="00000000" w:rsidRDefault="00C13036">
            <w:pPr>
              <w:numPr>
                <w:ilvl w:val="12"/>
                <w:numId w:val="0"/>
              </w:numPr>
              <w:rPr>
                <w:sz w:val="32"/>
              </w:rPr>
            </w:pPr>
          </w:p>
        </w:tc>
      </w:tr>
      <w:tr w:rsidR="00000000">
        <w:tblPrEx>
          <w:tblCellMar>
            <w:top w:w="0" w:type="dxa"/>
            <w:bottom w:w="0" w:type="dxa"/>
          </w:tblCellMar>
        </w:tblPrEx>
        <w:tc>
          <w:tcPr>
            <w:tcW w:w="2269" w:type="dxa"/>
            <w:tcBorders>
              <w:top w:val="nil"/>
              <w:left w:val="nil"/>
              <w:bottom w:val="nil"/>
              <w:right w:val="nil"/>
            </w:tcBorders>
          </w:tcPr>
          <w:p w:rsidR="00000000" w:rsidRDefault="00C13036">
            <w:pPr>
              <w:numPr>
                <w:ilvl w:val="12"/>
                <w:numId w:val="0"/>
              </w:numPr>
            </w:pPr>
          </w:p>
        </w:tc>
        <w:tc>
          <w:tcPr>
            <w:tcW w:w="400" w:type="dxa"/>
            <w:tcBorders>
              <w:top w:val="nil"/>
              <w:left w:val="nil"/>
              <w:bottom w:val="nil"/>
              <w:right w:val="nil"/>
            </w:tcBorders>
          </w:tcPr>
          <w:p w:rsidR="00000000" w:rsidRDefault="00C13036">
            <w:pPr>
              <w:numPr>
                <w:ilvl w:val="12"/>
                <w:numId w:val="0"/>
              </w:numPr>
            </w:pPr>
          </w:p>
        </w:tc>
        <w:tc>
          <w:tcPr>
            <w:tcW w:w="2718" w:type="dxa"/>
            <w:tcBorders>
              <w:top w:val="nil"/>
              <w:left w:val="nil"/>
              <w:bottom w:val="nil"/>
              <w:right w:val="nil"/>
            </w:tcBorders>
          </w:tcPr>
          <w:p w:rsidR="00000000" w:rsidRDefault="00C13036">
            <w:pPr>
              <w:numPr>
                <w:ilvl w:val="12"/>
                <w:numId w:val="0"/>
              </w:numPr>
            </w:pPr>
          </w:p>
        </w:tc>
        <w:tc>
          <w:tcPr>
            <w:tcW w:w="435" w:type="dxa"/>
            <w:tcBorders>
              <w:top w:val="nil"/>
              <w:left w:val="nil"/>
              <w:bottom w:val="nil"/>
              <w:right w:val="nil"/>
            </w:tcBorders>
          </w:tcPr>
          <w:p w:rsidR="00000000" w:rsidRDefault="00C13036">
            <w:pPr>
              <w:numPr>
                <w:ilvl w:val="12"/>
                <w:numId w:val="0"/>
              </w:numPr>
            </w:pPr>
          </w:p>
        </w:tc>
        <w:tc>
          <w:tcPr>
            <w:tcW w:w="2609" w:type="dxa"/>
            <w:tcBorders>
              <w:top w:val="nil"/>
              <w:left w:val="nil"/>
              <w:bottom w:val="nil"/>
              <w:right w:val="nil"/>
            </w:tcBorders>
          </w:tcPr>
          <w:p w:rsidR="00000000" w:rsidRDefault="00C13036">
            <w:pPr>
              <w:numPr>
                <w:ilvl w:val="12"/>
                <w:numId w:val="0"/>
              </w:numPr>
            </w:pPr>
          </w:p>
        </w:tc>
        <w:tc>
          <w:tcPr>
            <w:tcW w:w="461" w:type="dxa"/>
            <w:tcBorders>
              <w:top w:val="nil"/>
              <w:left w:val="nil"/>
              <w:bottom w:val="nil"/>
              <w:right w:val="nil"/>
            </w:tcBorders>
          </w:tcPr>
          <w:p w:rsidR="00000000" w:rsidRDefault="00C13036">
            <w:pPr>
              <w:numPr>
                <w:ilvl w:val="12"/>
                <w:numId w:val="0"/>
              </w:numPr>
            </w:pPr>
          </w:p>
        </w:tc>
        <w:tc>
          <w:tcPr>
            <w:tcW w:w="1477" w:type="dxa"/>
            <w:tcBorders>
              <w:top w:val="single" w:sz="6" w:space="0" w:color="auto"/>
              <w:left w:val="single" w:sz="6" w:space="0" w:color="auto"/>
              <w:bottom w:val="single" w:sz="12" w:space="0" w:color="auto"/>
              <w:right w:val="single" w:sz="12" w:space="0" w:color="auto"/>
            </w:tcBorders>
          </w:tcPr>
          <w:p w:rsidR="00000000" w:rsidRDefault="00C13036">
            <w:pPr>
              <w:numPr>
                <w:ilvl w:val="12"/>
                <w:numId w:val="0"/>
              </w:numPr>
            </w:pPr>
            <w:r>
              <w:t>custody</w:t>
            </w:r>
          </w:p>
        </w:tc>
        <w:tc>
          <w:tcPr>
            <w:tcW w:w="830" w:type="dxa"/>
            <w:tcBorders>
              <w:top w:val="nil"/>
              <w:left w:val="nil"/>
              <w:bottom w:val="nil"/>
              <w:right w:val="nil"/>
            </w:tcBorders>
          </w:tcPr>
          <w:p w:rsidR="00000000" w:rsidRDefault="00C13036">
            <w:pPr>
              <w:numPr>
                <w:ilvl w:val="12"/>
                <w:numId w:val="0"/>
              </w:numPr>
              <w:rPr>
                <w:sz w:val="32"/>
              </w:rPr>
            </w:pPr>
            <w:r>
              <w:rPr>
                <w:sz w:val="32"/>
              </w:rPr>
              <w:sym w:font="Wingdings" w:char="F0FD"/>
            </w:r>
          </w:p>
        </w:tc>
      </w:tr>
      <w:tr w:rsidR="00000000">
        <w:tblPrEx>
          <w:tblCellMar>
            <w:top w:w="0" w:type="dxa"/>
            <w:bottom w:w="0" w:type="dxa"/>
          </w:tblCellMar>
        </w:tblPrEx>
        <w:tc>
          <w:tcPr>
            <w:tcW w:w="2269" w:type="dxa"/>
            <w:tcBorders>
              <w:top w:val="nil"/>
              <w:left w:val="nil"/>
              <w:bottom w:val="nil"/>
              <w:right w:val="nil"/>
            </w:tcBorders>
          </w:tcPr>
          <w:p w:rsidR="00000000" w:rsidRDefault="00C13036">
            <w:pPr>
              <w:numPr>
                <w:ilvl w:val="12"/>
                <w:numId w:val="0"/>
              </w:numPr>
            </w:pPr>
          </w:p>
        </w:tc>
        <w:tc>
          <w:tcPr>
            <w:tcW w:w="400" w:type="dxa"/>
            <w:tcBorders>
              <w:top w:val="nil"/>
              <w:left w:val="nil"/>
              <w:bottom w:val="nil"/>
              <w:right w:val="nil"/>
            </w:tcBorders>
          </w:tcPr>
          <w:p w:rsidR="00000000" w:rsidRDefault="00C13036">
            <w:pPr>
              <w:numPr>
                <w:ilvl w:val="12"/>
                <w:numId w:val="0"/>
              </w:numPr>
            </w:pPr>
          </w:p>
        </w:tc>
        <w:tc>
          <w:tcPr>
            <w:tcW w:w="2718" w:type="dxa"/>
            <w:tcBorders>
              <w:top w:val="single" w:sz="6" w:space="0" w:color="auto"/>
              <w:left w:val="single" w:sz="6" w:space="0" w:color="auto"/>
              <w:bottom w:val="single" w:sz="12" w:space="0" w:color="auto"/>
              <w:right w:val="single" w:sz="12" w:space="0" w:color="auto"/>
            </w:tcBorders>
          </w:tcPr>
          <w:p w:rsidR="00000000" w:rsidRDefault="00C13036">
            <w:pPr>
              <w:numPr>
                <w:ilvl w:val="12"/>
                <w:numId w:val="0"/>
              </w:numPr>
            </w:pPr>
            <w:r>
              <w:t>i. risk to public</w:t>
            </w:r>
          </w:p>
        </w:tc>
        <w:tc>
          <w:tcPr>
            <w:tcW w:w="435" w:type="dxa"/>
            <w:tcBorders>
              <w:top w:val="nil"/>
              <w:left w:val="nil"/>
              <w:bottom w:val="nil"/>
              <w:right w:val="nil"/>
            </w:tcBorders>
          </w:tcPr>
          <w:p w:rsidR="00000000" w:rsidRDefault="00C13036">
            <w:pPr>
              <w:numPr>
                <w:ilvl w:val="12"/>
                <w:numId w:val="0"/>
              </w:numPr>
            </w:pPr>
            <w:r>
              <w:sym w:font="Wingdings" w:char="F0E8"/>
            </w:r>
          </w:p>
        </w:tc>
        <w:tc>
          <w:tcPr>
            <w:tcW w:w="2609" w:type="dxa"/>
            <w:tcBorders>
              <w:top w:val="single" w:sz="6" w:space="0" w:color="auto"/>
              <w:left w:val="single" w:sz="6" w:space="0" w:color="auto"/>
              <w:bottom w:val="single" w:sz="12" w:space="0" w:color="auto"/>
              <w:right w:val="single" w:sz="12" w:space="0" w:color="auto"/>
            </w:tcBorders>
          </w:tcPr>
          <w:p w:rsidR="00000000" w:rsidRDefault="00C13036">
            <w:pPr>
              <w:numPr>
                <w:ilvl w:val="12"/>
                <w:numId w:val="0"/>
              </w:numPr>
            </w:pPr>
            <w:r>
              <w:t xml:space="preserve">terminate &amp; re-sentence </w:t>
            </w:r>
            <w:r>
              <w:rPr>
                <w:sz w:val="16"/>
              </w:rPr>
              <w:t>[s11(1)(c)]</w:t>
            </w:r>
          </w:p>
        </w:tc>
        <w:tc>
          <w:tcPr>
            <w:tcW w:w="461" w:type="dxa"/>
            <w:tcBorders>
              <w:top w:val="nil"/>
              <w:left w:val="nil"/>
              <w:bottom w:val="nil"/>
              <w:right w:val="nil"/>
            </w:tcBorders>
          </w:tcPr>
          <w:p w:rsidR="00000000" w:rsidRDefault="00C13036">
            <w:pPr>
              <w:numPr>
                <w:ilvl w:val="12"/>
                <w:numId w:val="0"/>
              </w:numPr>
            </w:pPr>
            <w:r>
              <w:sym w:font="Wingdings" w:char="F0EC"/>
            </w:r>
          </w:p>
          <w:p w:rsidR="00000000" w:rsidRDefault="00C13036">
            <w:pPr>
              <w:numPr>
                <w:ilvl w:val="12"/>
                <w:numId w:val="0"/>
              </w:numPr>
            </w:pPr>
            <w:r>
              <w:sym w:font="Wingdings" w:char="F0EE"/>
            </w:r>
          </w:p>
        </w:tc>
        <w:tc>
          <w:tcPr>
            <w:tcW w:w="1477" w:type="dxa"/>
            <w:tcBorders>
              <w:top w:val="nil"/>
              <w:left w:val="nil"/>
              <w:bottom w:val="nil"/>
              <w:right w:val="nil"/>
            </w:tcBorders>
          </w:tcPr>
          <w:p w:rsidR="00000000" w:rsidRDefault="00C13036">
            <w:pPr>
              <w:numPr>
                <w:ilvl w:val="12"/>
                <w:numId w:val="0"/>
              </w:numPr>
            </w:pPr>
          </w:p>
        </w:tc>
        <w:tc>
          <w:tcPr>
            <w:tcW w:w="830" w:type="dxa"/>
            <w:tcBorders>
              <w:top w:val="nil"/>
              <w:left w:val="nil"/>
              <w:bottom w:val="nil"/>
              <w:right w:val="nil"/>
            </w:tcBorders>
          </w:tcPr>
          <w:p w:rsidR="00000000" w:rsidRDefault="00C13036">
            <w:pPr>
              <w:numPr>
                <w:ilvl w:val="12"/>
                <w:numId w:val="0"/>
              </w:numPr>
              <w:rPr>
                <w:sz w:val="32"/>
              </w:rPr>
            </w:pPr>
          </w:p>
        </w:tc>
      </w:tr>
      <w:tr w:rsidR="00000000">
        <w:tblPrEx>
          <w:tblCellMar>
            <w:top w:w="0" w:type="dxa"/>
            <w:bottom w:w="0" w:type="dxa"/>
          </w:tblCellMar>
        </w:tblPrEx>
        <w:tc>
          <w:tcPr>
            <w:tcW w:w="2269" w:type="dxa"/>
            <w:tcBorders>
              <w:top w:val="single" w:sz="6" w:space="0" w:color="auto"/>
              <w:left w:val="single" w:sz="6" w:space="0" w:color="auto"/>
              <w:bottom w:val="nil"/>
              <w:right w:val="single" w:sz="12" w:space="0" w:color="auto"/>
            </w:tcBorders>
          </w:tcPr>
          <w:p w:rsidR="00000000" w:rsidRDefault="00C13036">
            <w:pPr>
              <w:numPr>
                <w:ilvl w:val="12"/>
                <w:numId w:val="0"/>
              </w:numPr>
            </w:pPr>
            <w:r>
              <w:rPr>
                <w:b/>
              </w:rPr>
              <w:t>2</w:t>
            </w:r>
            <w:r>
              <w:t>. program breached</w:t>
            </w:r>
          </w:p>
        </w:tc>
        <w:tc>
          <w:tcPr>
            <w:tcW w:w="400" w:type="dxa"/>
            <w:tcBorders>
              <w:top w:val="nil"/>
              <w:left w:val="nil"/>
              <w:bottom w:val="nil"/>
              <w:right w:val="nil"/>
            </w:tcBorders>
          </w:tcPr>
          <w:p w:rsidR="00000000" w:rsidRDefault="00C13036">
            <w:pPr>
              <w:numPr>
                <w:ilvl w:val="12"/>
                <w:numId w:val="0"/>
              </w:numPr>
            </w:pPr>
            <w:r>
              <w:sym w:font="Wingdings" w:char="F0EC"/>
            </w:r>
          </w:p>
        </w:tc>
        <w:tc>
          <w:tcPr>
            <w:tcW w:w="2718" w:type="dxa"/>
            <w:tcBorders>
              <w:top w:val="nil"/>
              <w:left w:val="nil"/>
              <w:bottom w:val="nil"/>
              <w:right w:val="nil"/>
            </w:tcBorders>
          </w:tcPr>
          <w:p w:rsidR="00000000" w:rsidRDefault="00C13036">
            <w:pPr>
              <w:numPr>
                <w:ilvl w:val="12"/>
                <w:numId w:val="0"/>
              </w:numPr>
            </w:pPr>
          </w:p>
        </w:tc>
        <w:tc>
          <w:tcPr>
            <w:tcW w:w="435" w:type="dxa"/>
            <w:tcBorders>
              <w:top w:val="nil"/>
              <w:left w:val="nil"/>
              <w:bottom w:val="nil"/>
              <w:right w:val="nil"/>
            </w:tcBorders>
          </w:tcPr>
          <w:p w:rsidR="00000000" w:rsidRDefault="00C13036">
            <w:pPr>
              <w:numPr>
                <w:ilvl w:val="12"/>
                <w:numId w:val="0"/>
              </w:numPr>
            </w:pPr>
          </w:p>
        </w:tc>
        <w:tc>
          <w:tcPr>
            <w:tcW w:w="2609" w:type="dxa"/>
            <w:tcBorders>
              <w:top w:val="nil"/>
              <w:left w:val="nil"/>
              <w:bottom w:val="nil"/>
              <w:right w:val="nil"/>
            </w:tcBorders>
          </w:tcPr>
          <w:p w:rsidR="00000000" w:rsidRDefault="00C13036">
            <w:pPr>
              <w:numPr>
                <w:ilvl w:val="12"/>
                <w:numId w:val="0"/>
              </w:numPr>
            </w:pPr>
          </w:p>
        </w:tc>
        <w:tc>
          <w:tcPr>
            <w:tcW w:w="461" w:type="dxa"/>
            <w:tcBorders>
              <w:top w:val="nil"/>
              <w:left w:val="nil"/>
              <w:bottom w:val="nil"/>
              <w:right w:val="nil"/>
            </w:tcBorders>
          </w:tcPr>
          <w:p w:rsidR="00000000" w:rsidRDefault="00C13036">
            <w:pPr>
              <w:numPr>
                <w:ilvl w:val="12"/>
                <w:numId w:val="0"/>
              </w:numPr>
            </w:pPr>
          </w:p>
        </w:tc>
        <w:tc>
          <w:tcPr>
            <w:tcW w:w="1477" w:type="dxa"/>
            <w:tcBorders>
              <w:top w:val="single" w:sz="6" w:space="0" w:color="auto"/>
              <w:left w:val="single" w:sz="6" w:space="0" w:color="auto"/>
              <w:bottom w:val="single" w:sz="12" w:space="0" w:color="auto"/>
              <w:right w:val="single" w:sz="12" w:space="0" w:color="auto"/>
            </w:tcBorders>
          </w:tcPr>
          <w:p w:rsidR="00000000" w:rsidRDefault="00C13036">
            <w:pPr>
              <w:numPr>
                <w:ilvl w:val="12"/>
                <w:numId w:val="0"/>
              </w:numPr>
            </w:pPr>
            <w:r>
              <w:t>non custody</w:t>
            </w:r>
          </w:p>
        </w:tc>
        <w:tc>
          <w:tcPr>
            <w:tcW w:w="830" w:type="dxa"/>
            <w:tcBorders>
              <w:top w:val="nil"/>
              <w:left w:val="single" w:sz="6" w:space="0" w:color="auto"/>
              <w:bottom w:val="nil"/>
              <w:right w:val="nil"/>
            </w:tcBorders>
          </w:tcPr>
          <w:p w:rsidR="00000000" w:rsidRDefault="00C13036">
            <w:pPr>
              <w:numPr>
                <w:ilvl w:val="12"/>
                <w:numId w:val="0"/>
              </w:numPr>
              <w:rPr>
                <w:sz w:val="32"/>
              </w:rPr>
            </w:pPr>
            <w:r>
              <w:rPr>
                <w:sz w:val="32"/>
              </w:rPr>
              <w:sym w:font="Wingdings" w:char="F0FE"/>
            </w:r>
          </w:p>
        </w:tc>
      </w:tr>
      <w:tr w:rsidR="00000000">
        <w:tblPrEx>
          <w:tblCellMar>
            <w:top w:w="0" w:type="dxa"/>
            <w:bottom w:w="0" w:type="dxa"/>
          </w:tblCellMar>
        </w:tblPrEx>
        <w:tc>
          <w:tcPr>
            <w:tcW w:w="2269" w:type="dxa"/>
            <w:tcBorders>
              <w:top w:val="nil"/>
              <w:left w:val="single" w:sz="6" w:space="0" w:color="auto"/>
              <w:bottom w:val="single" w:sz="12" w:space="0" w:color="auto"/>
              <w:right w:val="single" w:sz="12" w:space="0" w:color="auto"/>
            </w:tcBorders>
          </w:tcPr>
          <w:p w:rsidR="00000000" w:rsidRDefault="00C13036">
            <w:pPr>
              <w:numPr>
                <w:ilvl w:val="12"/>
                <w:numId w:val="0"/>
              </w:numPr>
              <w:rPr>
                <w:sz w:val="16"/>
              </w:rPr>
            </w:pPr>
            <w:r>
              <w:rPr>
                <w:sz w:val="16"/>
              </w:rPr>
              <w:t>[s10(1)]</w:t>
            </w:r>
          </w:p>
        </w:tc>
        <w:tc>
          <w:tcPr>
            <w:tcW w:w="400" w:type="dxa"/>
            <w:tcBorders>
              <w:top w:val="nil"/>
              <w:left w:val="nil"/>
              <w:bottom w:val="nil"/>
              <w:right w:val="nil"/>
            </w:tcBorders>
          </w:tcPr>
          <w:p w:rsidR="00000000" w:rsidRDefault="00C13036">
            <w:pPr>
              <w:numPr>
                <w:ilvl w:val="12"/>
                <w:numId w:val="0"/>
              </w:numPr>
            </w:pPr>
            <w:r>
              <w:sym w:font="Wingdings" w:char="F0E8"/>
            </w:r>
          </w:p>
        </w:tc>
        <w:tc>
          <w:tcPr>
            <w:tcW w:w="2718" w:type="dxa"/>
            <w:tcBorders>
              <w:top w:val="single" w:sz="12" w:space="0" w:color="auto"/>
              <w:left w:val="single" w:sz="6" w:space="0" w:color="auto"/>
              <w:bottom w:val="single" w:sz="12" w:space="0" w:color="auto"/>
              <w:right w:val="single" w:sz="12" w:space="0" w:color="auto"/>
            </w:tcBorders>
          </w:tcPr>
          <w:p w:rsidR="00000000" w:rsidRDefault="00C13036">
            <w:pPr>
              <w:numPr>
                <w:ilvl w:val="12"/>
                <w:numId w:val="0"/>
              </w:numPr>
            </w:pPr>
            <w:r>
              <w:t xml:space="preserve">ii. likely to progress </w:t>
            </w:r>
          </w:p>
        </w:tc>
        <w:tc>
          <w:tcPr>
            <w:tcW w:w="435" w:type="dxa"/>
            <w:tcBorders>
              <w:top w:val="nil"/>
              <w:left w:val="nil"/>
              <w:bottom w:val="nil"/>
              <w:right w:val="nil"/>
            </w:tcBorders>
          </w:tcPr>
          <w:p w:rsidR="00000000" w:rsidRDefault="00C13036">
            <w:pPr>
              <w:numPr>
                <w:ilvl w:val="12"/>
                <w:numId w:val="0"/>
              </w:numPr>
            </w:pPr>
            <w:r>
              <w:sym w:font="Wingdings" w:char="F0E8"/>
            </w:r>
          </w:p>
        </w:tc>
        <w:tc>
          <w:tcPr>
            <w:tcW w:w="2609" w:type="dxa"/>
            <w:tcBorders>
              <w:top w:val="single" w:sz="12" w:space="0" w:color="auto"/>
              <w:left w:val="single" w:sz="6" w:space="0" w:color="auto"/>
              <w:bottom w:val="nil"/>
              <w:right w:val="single" w:sz="12" w:space="0" w:color="auto"/>
            </w:tcBorders>
          </w:tcPr>
          <w:p w:rsidR="00000000" w:rsidRDefault="00C13036">
            <w:pPr>
              <w:numPr>
                <w:ilvl w:val="12"/>
                <w:numId w:val="0"/>
              </w:numPr>
            </w:pPr>
            <w:r>
              <w:t>return to program</w:t>
            </w:r>
          </w:p>
        </w:tc>
        <w:tc>
          <w:tcPr>
            <w:tcW w:w="461" w:type="dxa"/>
            <w:tcBorders>
              <w:top w:val="nil"/>
              <w:left w:val="nil"/>
              <w:bottom w:val="nil"/>
              <w:right w:val="nil"/>
            </w:tcBorders>
          </w:tcPr>
          <w:p w:rsidR="00000000" w:rsidRDefault="00C13036">
            <w:pPr>
              <w:numPr>
                <w:ilvl w:val="12"/>
                <w:numId w:val="0"/>
              </w:numPr>
            </w:pPr>
          </w:p>
        </w:tc>
        <w:tc>
          <w:tcPr>
            <w:tcW w:w="1477" w:type="dxa"/>
            <w:tcBorders>
              <w:top w:val="nil"/>
              <w:left w:val="nil"/>
              <w:bottom w:val="nil"/>
              <w:right w:val="nil"/>
            </w:tcBorders>
          </w:tcPr>
          <w:p w:rsidR="00000000" w:rsidRDefault="00C13036">
            <w:pPr>
              <w:numPr>
                <w:ilvl w:val="12"/>
                <w:numId w:val="0"/>
              </w:numPr>
            </w:pPr>
          </w:p>
        </w:tc>
        <w:tc>
          <w:tcPr>
            <w:tcW w:w="830" w:type="dxa"/>
            <w:tcBorders>
              <w:top w:val="nil"/>
              <w:left w:val="nil"/>
              <w:bottom w:val="nil"/>
              <w:right w:val="nil"/>
            </w:tcBorders>
          </w:tcPr>
          <w:p w:rsidR="00000000" w:rsidRDefault="00C13036">
            <w:pPr>
              <w:numPr>
                <w:ilvl w:val="12"/>
                <w:numId w:val="0"/>
              </w:numPr>
              <w:rPr>
                <w:sz w:val="32"/>
              </w:rPr>
            </w:pPr>
          </w:p>
        </w:tc>
      </w:tr>
      <w:tr w:rsidR="00000000">
        <w:tblPrEx>
          <w:tblCellMar>
            <w:top w:w="0" w:type="dxa"/>
            <w:bottom w:w="0" w:type="dxa"/>
          </w:tblCellMar>
        </w:tblPrEx>
        <w:tc>
          <w:tcPr>
            <w:tcW w:w="2269" w:type="dxa"/>
            <w:tcBorders>
              <w:top w:val="nil"/>
              <w:left w:val="nil"/>
              <w:bottom w:val="nil"/>
              <w:right w:val="nil"/>
            </w:tcBorders>
          </w:tcPr>
          <w:p w:rsidR="00000000" w:rsidRDefault="00C13036">
            <w:pPr>
              <w:numPr>
                <w:ilvl w:val="12"/>
                <w:numId w:val="0"/>
              </w:numPr>
              <w:rPr>
                <w:sz w:val="16"/>
              </w:rPr>
            </w:pPr>
          </w:p>
        </w:tc>
        <w:tc>
          <w:tcPr>
            <w:tcW w:w="400" w:type="dxa"/>
            <w:tcBorders>
              <w:top w:val="nil"/>
              <w:left w:val="nil"/>
              <w:bottom w:val="nil"/>
              <w:right w:val="nil"/>
            </w:tcBorders>
          </w:tcPr>
          <w:p w:rsidR="00000000" w:rsidRDefault="00C13036">
            <w:pPr>
              <w:numPr>
                <w:ilvl w:val="12"/>
                <w:numId w:val="0"/>
              </w:numPr>
            </w:pPr>
            <w:r>
              <w:sym w:font="Wingdings" w:char="F0EE"/>
            </w:r>
          </w:p>
        </w:tc>
        <w:tc>
          <w:tcPr>
            <w:tcW w:w="2718" w:type="dxa"/>
            <w:tcBorders>
              <w:top w:val="nil"/>
              <w:left w:val="nil"/>
              <w:bottom w:val="nil"/>
              <w:right w:val="nil"/>
            </w:tcBorders>
          </w:tcPr>
          <w:p w:rsidR="00000000" w:rsidRDefault="00C13036">
            <w:pPr>
              <w:numPr>
                <w:ilvl w:val="12"/>
                <w:numId w:val="0"/>
              </w:numPr>
            </w:pPr>
          </w:p>
        </w:tc>
        <w:tc>
          <w:tcPr>
            <w:tcW w:w="435" w:type="dxa"/>
            <w:tcBorders>
              <w:top w:val="nil"/>
              <w:left w:val="nil"/>
              <w:bottom w:val="nil"/>
              <w:right w:val="nil"/>
            </w:tcBorders>
          </w:tcPr>
          <w:p w:rsidR="00000000" w:rsidRDefault="00C13036">
            <w:pPr>
              <w:numPr>
                <w:ilvl w:val="12"/>
                <w:numId w:val="0"/>
              </w:numPr>
            </w:pPr>
          </w:p>
        </w:tc>
        <w:tc>
          <w:tcPr>
            <w:tcW w:w="2609" w:type="dxa"/>
            <w:tcBorders>
              <w:top w:val="single" w:sz="12" w:space="0" w:color="auto"/>
              <w:left w:val="nil"/>
              <w:bottom w:val="nil"/>
              <w:right w:val="nil"/>
            </w:tcBorders>
          </w:tcPr>
          <w:p w:rsidR="00000000" w:rsidRDefault="00C13036">
            <w:pPr>
              <w:numPr>
                <w:ilvl w:val="12"/>
                <w:numId w:val="0"/>
              </w:numPr>
            </w:pPr>
          </w:p>
        </w:tc>
        <w:tc>
          <w:tcPr>
            <w:tcW w:w="461" w:type="dxa"/>
            <w:tcBorders>
              <w:top w:val="nil"/>
              <w:left w:val="nil"/>
              <w:bottom w:val="nil"/>
              <w:right w:val="nil"/>
            </w:tcBorders>
          </w:tcPr>
          <w:p w:rsidR="00000000" w:rsidRDefault="00C13036">
            <w:pPr>
              <w:numPr>
                <w:ilvl w:val="12"/>
                <w:numId w:val="0"/>
              </w:numPr>
            </w:pPr>
          </w:p>
        </w:tc>
        <w:tc>
          <w:tcPr>
            <w:tcW w:w="1477" w:type="dxa"/>
            <w:tcBorders>
              <w:top w:val="nil"/>
              <w:left w:val="nil"/>
              <w:bottom w:val="nil"/>
              <w:right w:val="nil"/>
            </w:tcBorders>
          </w:tcPr>
          <w:p w:rsidR="00000000" w:rsidRDefault="00C13036">
            <w:pPr>
              <w:numPr>
                <w:ilvl w:val="12"/>
                <w:numId w:val="0"/>
              </w:numPr>
            </w:pPr>
          </w:p>
        </w:tc>
        <w:tc>
          <w:tcPr>
            <w:tcW w:w="830" w:type="dxa"/>
            <w:tcBorders>
              <w:top w:val="nil"/>
              <w:left w:val="nil"/>
              <w:bottom w:val="nil"/>
              <w:right w:val="nil"/>
            </w:tcBorders>
          </w:tcPr>
          <w:p w:rsidR="00000000" w:rsidRDefault="00C13036">
            <w:pPr>
              <w:numPr>
                <w:ilvl w:val="12"/>
                <w:numId w:val="0"/>
              </w:numPr>
              <w:rPr>
                <w:sz w:val="32"/>
              </w:rPr>
            </w:pPr>
          </w:p>
        </w:tc>
      </w:tr>
      <w:tr w:rsidR="00000000">
        <w:tblPrEx>
          <w:tblCellMar>
            <w:top w:w="0" w:type="dxa"/>
            <w:bottom w:w="0" w:type="dxa"/>
          </w:tblCellMar>
        </w:tblPrEx>
        <w:tc>
          <w:tcPr>
            <w:tcW w:w="2269" w:type="dxa"/>
            <w:tcBorders>
              <w:top w:val="nil"/>
              <w:left w:val="nil"/>
              <w:bottom w:val="nil"/>
              <w:right w:val="nil"/>
            </w:tcBorders>
          </w:tcPr>
          <w:p w:rsidR="00000000" w:rsidRDefault="00C13036">
            <w:pPr>
              <w:numPr>
                <w:ilvl w:val="12"/>
                <w:numId w:val="0"/>
              </w:numPr>
            </w:pPr>
          </w:p>
        </w:tc>
        <w:tc>
          <w:tcPr>
            <w:tcW w:w="400" w:type="dxa"/>
            <w:tcBorders>
              <w:top w:val="nil"/>
              <w:left w:val="nil"/>
              <w:bottom w:val="nil"/>
              <w:right w:val="nil"/>
            </w:tcBorders>
          </w:tcPr>
          <w:p w:rsidR="00000000" w:rsidRDefault="00C13036">
            <w:pPr>
              <w:numPr>
                <w:ilvl w:val="12"/>
                <w:numId w:val="0"/>
              </w:numPr>
            </w:pPr>
          </w:p>
        </w:tc>
        <w:tc>
          <w:tcPr>
            <w:tcW w:w="2718" w:type="dxa"/>
            <w:tcBorders>
              <w:top w:val="single" w:sz="6" w:space="0" w:color="auto"/>
              <w:left w:val="single" w:sz="6" w:space="0" w:color="auto"/>
              <w:bottom w:val="single" w:sz="12" w:space="0" w:color="auto"/>
              <w:right w:val="single" w:sz="12" w:space="0" w:color="auto"/>
            </w:tcBorders>
          </w:tcPr>
          <w:p w:rsidR="00000000" w:rsidRDefault="00C13036">
            <w:pPr>
              <w:numPr>
                <w:ilvl w:val="12"/>
                <w:numId w:val="0"/>
              </w:numPr>
            </w:pPr>
            <w:r>
              <w:t>iii. unlikely to progress</w:t>
            </w:r>
          </w:p>
        </w:tc>
        <w:tc>
          <w:tcPr>
            <w:tcW w:w="435" w:type="dxa"/>
            <w:tcBorders>
              <w:top w:val="nil"/>
              <w:left w:val="nil"/>
              <w:bottom w:val="nil"/>
              <w:right w:val="nil"/>
            </w:tcBorders>
          </w:tcPr>
          <w:p w:rsidR="00000000" w:rsidRDefault="00C13036">
            <w:pPr>
              <w:numPr>
                <w:ilvl w:val="12"/>
                <w:numId w:val="0"/>
              </w:numPr>
            </w:pPr>
            <w:r>
              <w:sym w:font="Wingdings" w:char="F0E8"/>
            </w:r>
          </w:p>
        </w:tc>
        <w:tc>
          <w:tcPr>
            <w:tcW w:w="2609" w:type="dxa"/>
            <w:tcBorders>
              <w:top w:val="single" w:sz="6" w:space="0" w:color="auto"/>
              <w:left w:val="single" w:sz="6" w:space="0" w:color="auto"/>
              <w:bottom w:val="single" w:sz="12" w:space="0" w:color="auto"/>
              <w:right w:val="single" w:sz="12" w:space="0" w:color="auto"/>
            </w:tcBorders>
          </w:tcPr>
          <w:p w:rsidR="00000000" w:rsidRDefault="00C13036">
            <w:pPr>
              <w:numPr>
                <w:ilvl w:val="12"/>
                <w:numId w:val="0"/>
              </w:numPr>
            </w:pPr>
            <w:r>
              <w:t>to event 3</w:t>
            </w:r>
          </w:p>
        </w:tc>
        <w:tc>
          <w:tcPr>
            <w:tcW w:w="461" w:type="dxa"/>
            <w:tcBorders>
              <w:top w:val="nil"/>
              <w:left w:val="nil"/>
              <w:bottom w:val="nil"/>
              <w:right w:val="nil"/>
            </w:tcBorders>
          </w:tcPr>
          <w:p w:rsidR="00000000" w:rsidRDefault="00C13036">
            <w:pPr>
              <w:numPr>
                <w:ilvl w:val="12"/>
                <w:numId w:val="0"/>
              </w:numPr>
            </w:pPr>
          </w:p>
        </w:tc>
        <w:tc>
          <w:tcPr>
            <w:tcW w:w="1477" w:type="dxa"/>
            <w:tcBorders>
              <w:top w:val="nil"/>
              <w:left w:val="nil"/>
              <w:bottom w:val="nil"/>
              <w:right w:val="nil"/>
            </w:tcBorders>
          </w:tcPr>
          <w:p w:rsidR="00000000" w:rsidRDefault="00C13036">
            <w:pPr>
              <w:numPr>
                <w:ilvl w:val="12"/>
                <w:numId w:val="0"/>
              </w:numPr>
            </w:pPr>
          </w:p>
        </w:tc>
        <w:tc>
          <w:tcPr>
            <w:tcW w:w="830" w:type="dxa"/>
            <w:tcBorders>
              <w:top w:val="nil"/>
              <w:left w:val="nil"/>
              <w:bottom w:val="nil"/>
              <w:right w:val="nil"/>
            </w:tcBorders>
          </w:tcPr>
          <w:p w:rsidR="00000000" w:rsidRDefault="00C13036">
            <w:pPr>
              <w:numPr>
                <w:ilvl w:val="12"/>
                <w:numId w:val="0"/>
              </w:numPr>
              <w:rPr>
                <w:sz w:val="32"/>
              </w:rPr>
            </w:pPr>
          </w:p>
        </w:tc>
      </w:tr>
      <w:tr w:rsidR="00000000">
        <w:tblPrEx>
          <w:tblCellMar>
            <w:top w:w="0" w:type="dxa"/>
            <w:bottom w:w="0" w:type="dxa"/>
          </w:tblCellMar>
        </w:tblPrEx>
        <w:tc>
          <w:tcPr>
            <w:tcW w:w="2269" w:type="dxa"/>
            <w:tcBorders>
              <w:top w:val="nil"/>
              <w:left w:val="nil"/>
              <w:bottom w:val="nil"/>
              <w:right w:val="nil"/>
            </w:tcBorders>
          </w:tcPr>
          <w:p w:rsidR="00000000" w:rsidRDefault="00C13036">
            <w:pPr>
              <w:numPr>
                <w:ilvl w:val="12"/>
                <w:numId w:val="0"/>
              </w:numPr>
              <w:jc w:val="right"/>
            </w:pPr>
          </w:p>
        </w:tc>
        <w:tc>
          <w:tcPr>
            <w:tcW w:w="400" w:type="dxa"/>
            <w:tcBorders>
              <w:top w:val="nil"/>
              <w:left w:val="nil"/>
              <w:bottom w:val="nil"/>
              <w:right w:val="nil"/>
            </w:tcBorders>
          </w:tcPr>
          <w:p w:rsidR="00000000" w:rsidRDefault="00C13036">
            <w:pPr>
              <w:numPr>
                <w:ilvl w:val="12"/>
                <w:numId w:val="0"/>
              </w:numPr>
            </w:pPr>
          </w:p>
        </w:tc>
        <w:tc>
          <w:tcPr>
            <w:tcW w:w="2718" w:type="dxa"/>
            <w:tcBorders>
              <w:top w:val="nil"/>
              <w:left w:val="nil"/>
              <w:bottom w:val="nil"/>
              <w:right w:val="nil"/>
            </w:tcBorders>
          </w:tcPr>
          <w:p w:rsidR="00000000" w:rsidRDefault="00C13036">
            <w:pPr>
              <w:numPr>
                <w:ilvl w:val="12"/>
                <w:numId w:val="0"/>
              </w:numPr>
              <w:jc w:val="center"/>
            </w:pPr>
          </w:p>
        </w:tc>
        <w:tc>
          <w:tcPr>
            <w:tcW w:w="435" w:type="dxa"/>
            <w:tcBorders>
              <w:top w:val="nil"/>
              <w:left w:val="nil"/>
              <w:bottom w:val="nil"/>
              <w:right w:val="nil"/>
            </w:tcBorders>
          </w:tcPr>
          <w:p w:rsidR="00000000" w:rsidRDefault="00C13036">
            <w:pPr>
              <w:numPr>
                <w:ilvl w:val="12"/>
                <w:numId w:val="0"/>
              </w:numPr>
              <w:rPr>
                <w:sz w:val="40"/>
              </w:rPr>
            </w:pPr>
            <w:r>
              <w:rPr>
                <w:sz w:val="40"/>
              </w:rPr>
              <w:sym w:font="Wingdings" w:char="F076"/>
            </w:r>
          </w:p>
        </w:tc>
        <w:tc>
          <w:tcPr>
            <w:tcW w:w="2609" w:type="dxa"/>
            <w:tcBorders>
              <w:top w:val="nil"/>
              <w:left w:val="nil"/>
              <w:bottom w:val="nil"/>
              <w:right w:val="nil"/>
            </w:tcBorders>
          </w:tcPr>
          <w:p w:rsidR="00000000" w:rsidRDefault="00C13036">
            <w:pPr>
              <w:numPr>
                <w:ilvl w:val="12"/>
                <w:numId w:val="0"/>
              </w:numPr>
            </w:pPr>
          </w:p>
        </w:tc>
        <w:tc>
          <w:tcPr>
            <w:tcW w:w="461" w:type="dxa"/>
            <w:tcBorders>
              <w:top w:val="nil"/>
              <w:left w:val="nil"/>
              <w:bottom w:val="nil"/>
              <w:right w:val="nil"/>
            </w:tcBorders>
          </w:tcPr>
          <w:p w:rsidR="00000000" w:rsidRDefault="00C13036">
            <w:pPr>
              <w:numPr>
                <w:ilvl w:val="12"/>
                <w:numId w:val="0"/>
              </w:numPr>
            </w:pPr>
          </w:p>
        </w:tc>
        <w:tc>
          <w:tcPr>
            <w:tcW w:w="1477" w:type="dxa"/>
            <w:tcBorders>
              <w:top w:val="nil"/>
              <w:left w:val="nil"/>
              <w:bottom w:val="nil"/>
              <w:right w:val="nil"/>
            </w:tcBorders>
          </w:tcPr>
          <w:p w:rsidR="00000000" w:rsidRDefault="00C13036">
            <w:pPr>
              <w:numPr>
                <w:ilvl w:val="12"/>
                <w:numId w:val="0"/>
              </w:numPr>
            </w:pPr>
          </w:p>
        </w:tc>
        <w:tc>
          <w:tcPr>
            <w:tcW w:w="830" w:type="dxa"/>
            <w:tcBorders>
              <w:top w:val="nil"/>
              <w:left w:val="nil"/>
              <w:bottom w:val="nil"/>
              <w:right w:val="nil"/>
            </w:tcBorders>
          </w:tcPr>
          <w:p w:rsidR="00000000" w:rsidRDefault="00C13036">
            <w:pPr>
              <w:numPr>
                <w:ilvl w:val="12"/>
                <w:numId w:val="0"/>
              </w:numPr>
              <w:rPr>
                <w:sz w:val="32"/>
              </w:rPr>
            </w:pPr>
          </w:p>
        </w:tc>
      </w:tr>
      <w:tr w:rsidR="00000000">
        <w:tblPrEx>
          <w:tblCellMar>
            <w:top w:w="0" w:type="dxa"/>
            <w:bottom w:w="0" w:type="dxa"/>
          </w:tblCellMar>
        </w:tblPrEx>
        <w:tc>
          <w:tcPr>
            <w:tcW w:w="2269" w:type="dxa"/>
            <w:tcBorders>
              <w:top w:val="nil"/>
              <w:left w:val="nil"/>
              <w:bottom w:val="nil"/>
              <w:right w:val="nil"/>
            </w:tcBorders>
          </w:tcPr>
          <w:p w:rsidR="00000000" w:rsidRDefault="00C13036">
            <w:pPr>
              <w:numPr>
                <w:ilvl w:val="12"/>
                <w:numId w:val="0"/>
              </w:numPr>
            </w:pPr>
          </w:p>
        </w:tc>
        <w:tc>
          <w:tcPr>
            <w:tcW w:w="400" w:type="dxa"/>
            <w:tcBorders>
              <w:top w:val="nil"/>
              <w:left w:val="nil"/>
              <w:bottom w:val="nil"/>
              <w:right w:val="nil"/>
            </w:tcBorders>
          </w:tcPr>
          <w:p w:rsidR="00000000" w:rsidRDefault="00C13036">
            <w:pPr>
              <w:numPr>
                <w:ilvl w:val="12"/>
                <w:numId w:val="0"/>
              </w:numPr>
            </w:pPr>
          </w:p>
          <w:p w:rsidR="00000000" w:rsidRDefault="00C13036">
            <w:pPr>
              <w:numPr>
                <w:ilvl w:val="12"/>
                <w:numId w:val="0"/>
              </w:numPr>
            </w:pPr>
            <w:r>
              <w:sym w:font="Wingdings" w:char="F0EC"/>
            </w:r>
          </w:p>
        </w:tc>
        <w:tc>
          <w:tcPr>
            <w:tcW w:w="2718" w:type="dxa"/>
            <w:tcBorders>
              <w:top w:val="single" w:sz="6" w:space="0" w:color="auto"/>
              <w:left w:val="single" w:sz="6" w:space="0" w:color="auto"/>
              <w:bottom w:val="nil"/>
              <w:right w:val="single" w:sz="12" w:space="0" w:color="auto"/>
            </w:tcBorders>
          </w:tcPr>
          <w:p w:rsidR="00000000" w:rsidRDefault="00C13036">
            <w:pPr>
              <w:numPr>
                <w:ilvl w:val="12"/>
                <w:numId w:val="0"/>
              </w:numPr>
            </w:pPr>
            <w:r>
              <w:t>i. Substantial compliance</w:t>
            </w:r>
          </w:p>
          <w:p w:rsidR="00000000" w:rsidRDefault="00C13036">
            <w:pPr>
              <w:numPr>
                <w:ilvl w:val="12"/>
                <w:numId w:val="0"/>
              </w:numPr>
            </w:pPr>
            <w:r>
              <w:rPr>
                <w:sz w:val="16"/>
              </w:rPr>
              <w:t>[s11(1)(a)]</w:t>
            </w:r>
          </w:p>
        </w:tc>
        <w:tc>
          <w:tcPr>
            <w:tcW w:w="435" w:type="dxa"/>
            <w:tcBorders>
              <w:top w:val="nil"/>
              <w:left w:val="nil"/>
              <w:bottom w:val="nil"/>
              <w:right w:val="nil"/>
            </w:tcBorders>
          </w:tcPr>
          <w:p w:rsidR="00000000" w:rsidRDefault="00C13036">
            <w:pPr>
              <w:numPr>
                <w:ilvl w:val="12"/>
                <w:numId w:val="0"/>
              </w:numPr>
            </w:pPr>
            <w:r>
              <w:sym w:font="Wingdings" w:char="F0E8"/>
            </w:r>
          </w:p>
        </w:tc>
        <w:tc>
          <w:tcPr>
            <w:tcW w:w="2609" w:type="dxa"/>
            <w:tcBorders>
              <w:top w:val="single" w:sz="6" w:space="0" w:color="auto"/>
              <w:left w:val="single" w:sz="6" w:space="0" w:color="auto"/>
              <w:bottom w:val="single" w:sz="12" w:space="0" w:color="auto"/>
              <w:right w:val="single" w:sz="12" w:space="0" w:color="auto"/>
            </w:tcBorders>
          </w:tcPr>
          <w:p w:rsidR="00000000" w:rsidRDefault="00C13036">
            <w:pPr>
              <w:numPr>
                <w:ilvl w:val="12"/>
                <w:numId w:val="0"/>
              </w:numPr>
            </w:pPr>
            <w:r>
              <w:t xml:space="preserve">terminate &amp; re-sentence </w:t>
            </w:r>
          </w:p>
        </w:tc>
        <w:tc>
          <w:tcPr>
            <w:tcW w:w="461" w:type="dxa"/>
            <w:tcBorders>
              <w:top w:val="nil"/>
              <w:left w:val="nil"/>
              <w:bottom w:val="nil"/>
              <w:right w:val="nil"/>
            </w:tcBorders>
          </w:tcPr>
          <w:p w:rsidR="00000000" w:rsidRDefault="00C13036">
            <w:pPr>
              <w:numPr>
                <w:ilvl w:val="12"/>
                <w:numId w:val="0"/>
              </w:numPr>
            </w:pPr>
            <w:r>
              <w:sym w:font="Wingdings" w:char="F0E8"/>
            </w:r>
          </w:p>
        </w:tc>
        <w:tc>
          <w:tcPr>
            <w:tcW w:w="1477" w:type="dxa"/>
            <w:tcBorders>
              <w:top w:val="single" w:sz="6" w:space="0" w:color="auto"/>
              <w:left w:val="single" w:sz="6" w:space="0" w:color="auto"/>
              <w:bottom w:val="single" w:sz="12" w:space="0" w:color="auto"/>
              <w:right w:val="single" w:sz="12" w:space="0" w:color="auto"/>
            </w:tcBorders>
          </w:tcPr>
          <w:p w:rsidR="00000000" w:rsidRDefault="00C13036">
            <w:pPr>
              <w:numPr>
                <w:ilvl w:val="12"/>
                <w:numId w:val="0"/>
              </w:numPr>
            </w:pPr>
            <w:r>
              <w:t>certificate of achievement</w:t>
            </w:r>
          </w:p>
        </w:tc>
        <w:tc>
          <w:tcPr>
            <w:tcW w:w="830" w:type="dxa"/>
            <w:tcBorders>
              <w:top w:val="nil"/>
              <w:left w:val="single" w:sz="6" w:space="0" w:color="auto"/>
              <w:bottom w:val="nil"/>
              <w:right w:val="nil"/>
            </w:tcBorders>
          </w:tcPr>
          <w:p w:rsidR="00000000" w:rsidRDefault="00C13036">
            <w:pPr>
              <w:numPr>
                <w:ilvl w:val="12"/>
                <w:numId w:val="0"/>
              </w:numPr>
              <w:rPr>
                <w:sz w:val="32"/>
              </w:rPr>
            </w:pPr>
            <w:r>
              <w:rPr>
                <w:sz w:val="32"/>
              </w:rPr>
              <w:sym w:font="Wingdings" w:char="F0FE"/>
            </w:r>
          </w:p>
        </w:tc>
      </w:tr>
      <w:tr w:rsidR="00000000">
        <w:tblPrEx>
          <w:tblCellMar>
            <w:top w:w="0" w:type="dxa"/>
            <w:bottom w:w="0" w:type="dxa"/>
          </w:tblCellMar>
        </w:tblPrEx>
        <w:tc>
          <w:tcPr>
            <w:tcW w:w="2269" w:type="dxa"/>
            <w:tcBorders>
              <w:top w:val="single" w:sz="6" w:space="0" w:color="auto"/>
              <w:left w:val="single" w:sz="6" w:space="0" w:color="auto"/>
              <w:bottom w:val="single" w:sz="12" w:space="0" w:color="auto"/>
              <w:right w:val="single" w:sz="12" w:space="0" w:color="auto"/>
            </w:tcBorders>
          </w:tcPr>
          <w:p w:rsidR="00000000" w:rsidRDefault="00C13036">
            <w:pPr>
              <w:numPr>
                <w:ilvl w:val="12"/>
                <w:numId w:val="0"/>
              </w:numPr>
            </w:pPr>
            <w:r>
              <w:rPr>
                <w:b/>
              </w:rPr>
              <w:t>3</w:t>
            </w:r>
            <w:r>
              <w:t xml:space="preserve">. unlikely to progress </w:t>
            </w:r>
            <w:r>
              <w:rPr>
                <w:sz w:val="16"/>
              </w:rPr>
              <w:t>[s10(1)(b)]</w:t>
            </w:r>
          </w:p>
        </w:tc>
        <w:tc>
          <w:tcPr>
            <w:tcW w:w="400" w:type="dxa"/>
            <w:tcBorders>
              <w:top w:val="nil"/>
              <w:left w:val="nil"/>
              <w:bottom w:val="nil"/>
              <w:right w:val="nil"/>
            </w:tcBorders>
          </w:tcPr>
          <w:p w:rsidR="00000000" w:rsidRDefault="00C13036">
            <w:pPr>
              <w:numPr>
                <w:ilvl w:val="12"/>
                <w:numId w:val="0"/>
              </w:numPr>
            </w:pPr>
          </w:p>
        </w:tc>
        <w:tc>
          <w:tcPr>
            <w:tcW w:w="2718" w:type="dxa"/>
            <w:tcBorders>
              <w:top w:val="single" w:sz="12" w:space="0" w:color="auto"/>
              <w:left w:val="nil"/>
              <w:bottom w:val="nil"/>
              <w:right w:val="nil"/>
            </w:tcBorders>
          </w:tcPr>
          <w:p w:rsidR="00000000" w:rsidRDefault="00C13036">
            <w:pPr>
              <w:numPr>
                <w:ilvl w:val="12"/>
                <w:numId w:val="0"/>
              </w:numPr>
            </w:pPr>
          </w:p>
        </w:tc>
        <w:tc>
          <w:tcPr>
            <w:tcW w:w="435" w:type="dxa"/>
            <w:tcBorders>
              <w:top w:val="nil"/>
              <w:left w:val="nil"/>
              <w:bottom w:val="nil"/>
              <w:right w:val="nil"/>
            </w:tcBorders>
          </w:tcPr>
          <w:p w:rsidR="00000000" w:rsidRDefault="00C13036">
            <w:pPr>
              <w:numPr>
                <w:ilvl w:val="12"/>
                <w:numId w:val="0"/>
              </w:numPr>
            </w:pPr>
          </w:p>
        </w:tc>
        <w:tc>
          <w:tcPr>
            <w:tcW w:w="2609" w:type="dxa"/>
            <w:tcBorders>
              <w:top w:val="nil"/>
              <w:left w:val="nil"/>
              <w:bottom w:val="nil"/>
              <w:right w:val="nil"/>
            </w:tcBorders>
          </w:tcPr>
          <w:p w:rsidR="00000000" w:rsidRDefault="00C13036">
            <w:pPr>
              <w:numPr>
                <w:ilvl w:val="12"/>
                <w:numId w:val="0"/>
              </w:numPr>
            </w:pPr>
          </w:p>
        </w:tc>
        <w:tc>
          <w:tcPr>
            <w:tcW w:w="461" w:type="dxa"/>
            <w:tcBorders>
              <w:top w:val="nil"/>
              <w:left w:val="nil"/>
              <w:bottom w:val="nil"/>
              <w:right w:val="nil"/>
            </w:tcBorders>
          </w:tcPr>
          <w:p w:rsidR="00000000" w:rsidRDefault="00C13036">
            <w:pPr>
              <w:numPr>
                <w:ilvl w:val="12"/>
                <w:numId w:val="0"/>
              </w:numPr>
            </w:pPr>
          </w:p>
        </w:tc>
        <w:tc>
          <w:tcPr>
            <w:tcW w:w="1477" w:type="dxa"/>
            <w:tcBorders>
              <w:top w:val="nil"/>
              <w:left w:val="nil"/>
              <w:bottom w:val="nil"/>
              <w:right w:val="nil"/>
            </w:tcBorders>
          </w:tcPr>
          <w:p w:rsidR="00000000" w:rsidRDefault="00C13036">
            <w:pPr>
              <w:numPr>
                <w:ilvl w:val="12"/>
                <w:numId w:val="0"/>
              </w:numPr>
            </w:pPr>
          </w:p>
        </w:tc>
        <w:tc>
          <w:tcPr>
            <w:tcW w:w="830" w:type="dxa"/>
            <w:tcBorders>
              <w:top w:val="nil"/>
              <w:left w:val="nil"/>
              <w:bottom w:val="nil"/>
              <w:right w:val="nil"/>
            </w:tcBorders>
          </w:tcPr>
          <w:p w:rsidR="00000000" w:rsidRDefault="00C13036">
            <w:pPr>
              <w:numPr>
                <w:ilvl w:val="12"/>
                <w:numId w:val="0"/>
              </w:numPr>
              <w:rPr>
                <w:sz w:val="32"/>
              </w:rPr>
            </w:pPr>
          </w:p>
        </w:tc>
      </w:tr>
      <w:tr w:rsidR="00000000">
        <w:tblPrEx>
          <w:tblCellMar>
            <w:top w:w="0" w:type="dxa"/>
            <w:bottom w:w="0" w:type="dxa"/>
          </w:tblCellMar>
        </w:tblPrEx>
        <w:tc>
          <w:tcPr>
            <w:tcW w:w="2269" w:type="dxa"/>
            <w:tcBorders>
              <w:top w:val="nil"/>
              <w:left w:val="nil"/>
              <w:bottom w:val="nil"/>
              <w:right w:val="nil"/>
            </w:tcBorders>
          </w:tcPr>
          <w:p w:rsidR="00000000" w:rsidRDefault="00C13036">
            <w:pPr>
              <w:numPr>
                <w:ilvl w:val="12"/>
                <w:numId w:val="0"/>
              </w:numPr>
            </w:pPr>
          </w:p>
        </w:tc>
        <w:tc>
          <w:tcPr>
            <w:tcW w:w="400" w:type="dxa"/>
            <w:tcBorders>
              <w:top w:val="nil"/>
              <w:left w:val="nil"/>
              <w:bottom w:val="nil"/>
              <w:right w:val="nil"/>
            </w:tcBorders>
          </w:tcPr>
          <w:p w:rsidR="00000000" w:rsidRDefault="00C13036">
            <w:pPr>
              <w:numPr>
                <w:ilvl w:val="12"/>
                <w:numId w:val="0"/>
              </w:numPr>
            </w:pPr>
            <w:r>
              <w:sym w:font="Wingdings" w:char="F0EE"/>
            </w:r>
          </w:p>
        </w:tc>
        <w:tc>
          <w:tcPr>
            <w:tcW w:w="2718" w:type="dxa"/>
            <w:tcBorders>
              <w:top w:val="nil"/>
              <w:left w:val="nil"/>
              <w:bottom w:val="nil"/>
              <w:right w:val="nil"/>
            </w:tcBorders>
          </w:tcPr>
          <w:p w:rsidR="00000000" w:rsidRDefault="00C13036">
            <w:pPr>
              <w:numPr>
                <w:ilvl w:val="12"/>
                <w:numId w:val="0"/>
              </w:numPr>
            </w:pPr>
          </w:p>
        </w:tc>
        <w:tc>
          <w:tcPr>
            <w:tcW w:w="435" w:type="dxa"/>
            <w:tcBorders>
              <w:top w:val="nil"/>
              <w:left w:val="nil"/>
              <w:bottom w:val="nil"/>
              <w:right w:val="nil"/>
            </w:tcBorders>
          </w:tcPr>
          <w:p w:rsidR="00000000" w:rsidRDefault="00C13036">
            <w:pPr>
              <w:numPr>
                <w:ilvl w:val="12"/>
                <w:numId w:val="0"/>
              </w:numPr>
            </w:pPr>
          </w:p>
        </w:tc>
        <w:tc>
          <w:tcPr>
            <w:tcW w:w="2609" w:type="dxa"/>
            <w:tcBorders>
              <w:top w:val="nil"/>
              <w:left w:val="nil"/>
              <w:bottom w:val="nil"/>
              <w:right w:val="nil"/>
            </w:tcBorders>
          </w:tcPr>
          <w:p w:rsidR="00000000" w:rsidRDefault="00C13036">
            <w:pPr>
              <w:numPr>
                <w:ilvl w:val="12"/>
                <w:numId w:val="0"/>
              </w:numPr>
            </w:pPr>
          </w:p>
        </w:tc>
        <w:tc>
          <w:tcPr>
            <w:tcW w:w="461" w:type="dxa"/>
            <w:tcBorders>
              <w:top w:val="nil"/>
              <w:left w:val="nil"/>
              <w:bottom w:val="nil"/>
              <w:right w:val="nil"/>
            </w:tcBorders>
          </w:tcPr>
          <w:p w:rsidR="00000000" w:rsidRDefault="00C13036">
            <w:pPr>
              <w:numPr>
                <w:ilvl w:val="12"/>
                <w:numId w:val="0"/>
              </w:numPr>
            </w:pPr>
          </w:p>
        </w:tc>
        <w:tc>
          <w:tcPr>
            <w:tcW w:w="1477" w:type="dxa"/>
            <w:tcBorders>
              <w:top w:val="single" w:sz="6" w:space="0" w:color="auto"/>
              <w:left w:val="single" w:sz="6" w:space="0" w:color="auto"/>
              <w:bottom w:val="nil"/>
              <w:right w:val="single" w:sz="12" w:space="0" w:color="auto"/>
            </w:tcBorders>
          </w:tcPr>
          <w:p w:rsidR="00000000" w:rsidRDefault="00C13036">
            <w:pPr>
              <w:numPr>
                <w:ilvl w:val="12"/>
                <w:numId w:val="0"/>
              </w:numPr>
            </w:pPr>
            <w:r>
              <w:t>custody</w:t>
            </w:r>
          </w:p>
        </w:tc>
        <w:tc>
          <w:tcPr>
            <w:tcW w:w="830" w:type="dxa"/>
            <w:tcBorders>
              <w:top w:val="nil"/>
              <w:left w:val="nil"/>
              <w:bottom w:val="nil"/>
              <w:right w:val="nil"/>
            </w:tcBorders>
          </w:tcPr>
          <w:p w:rsidR="00000000" w:rsidRDefault="00C13036">
            <w:pPr>
              <w:numPr>
                <w:ilvl w:val="12"/>
                <w:numId w:val="0"/>
              </w:numPr>
              <w:rPr>
                <w:sz w:val="32"/>
              </w:rPr>
            </w:pPr>
            <w:r>
              <w:rPr>
                <w:sz w:val="32"/>
              </w:rPr>
              <w:sym w:font="Wingdings" w:char="F0FD"/>
            </w:r>
          </w:p>
        </w:tc>
      </w:tr>
      <w:tr w:rsidR="00000000">
        <w:tblPrEx>
          <w:tblCellMar>
            <w:top w:w="0" w:type="dxa"/>
            <w:bottom w:w="0" w:type="dxa"/>
          </w:tblCellMar>
        </w:tblPrEx>
        <w:tc>
          <w:tcPr>
            <w:tcW w:w="2269" w:type="dxa"/>
            <w:tcBorders>
              <w:top w:val="nil"/>
              <w:left w:val="nil"/>
              <w:bottom w:val="nil"/>
              <w:right w:val="nil"/>
            </w:tcBorders>
          </w:tcPr>
          <w:p w:rsidR="00000000" w:rsidRDefault="00C13036">
            <w:pPr>
              <w:numPr>
                <w:ilvl w:val="12"/>
                <w:numId w:val="0"/>
              </w:numPr>
            </w:pPr>
          </w:p>
        </w:tc>
        <w:tc>
          <w:tcPr>
            <w:tcW w:w="400" w:type="dxa"/>
            <w:tcBorders>
              <w:top w:val="nil"/>
              <w:left w:val="nil"/>
              <w:bottom w:val="nil"/>
              <w:right w:val="nil"/>
            </w:tcBorders>
          </w:tcPr>
          <w:p w:rsidR="00000000" w:rsidRDefault="00C13036">
            <w:pPr>
              <w:numPr>
                <w:ilvl w:val="12"/>
                <w:numId w:val="0"/>
              </w:numPr>
            </w:pPr>
          </w:p>
        </w:tc>
        <w:tc>
          <w:tcPr>
            <w:tcW w:w="2718" w:type="dxa"/>
            <w:tcBorders>
              <w:top w:val="single" w:sz="6" w:space="0" w:color="auto"/>
              <w:left w:val="single" w:sz="6" w:space="0" w:color="auto"/>
              <w:bottom w:val="single" w:sz="12" w:space="0" w:color="auto"/>
              <w:right w:val="single" w:sz="12" w:space="0" w:color="auto"/>
            </w:tcBorders>
          </w:tcPr>
          <w:p w:rsidR="00000000" w:rsidRDefault="00C13036">
            <w:pPr>
              <w:numPr>
                <w:ilvl w:val="12"/>
                <w:numId w:val="0"/>
              </w:numPr>
            </w:pPr>
            <w:r>
              <w:t>ii. no substantial compliance</w:t>
            </w:r>
          </w:p>
        </w:tc>
        <w:tc>
          <w:tcPr>
            <w:tcW w:w="435" w:type="dxa"/>
            <w:tcBorders>
              <w:top w:val="nil"/>
              <w:left w:val="nil"/>
              <w:bottom w:val="nil"/>
              <w:right w:val="nil"/>
            </w:tcBorders>
          </w:tcPr>
          <w:p w:rsidR="00000000" w:rsidRDefault="00C13036">
            <w:pPr>
              <w:numPr>
                <w:ilvl w:val="12"/>
                <w:numId w:val="0"/>
              </w:numPr>
            </w:pPr>
          </w:p>
          <w:p w:rsidR="00000000" w:rsidRDefault="00C13036">
            <w:pPr>
              <w:numPr>
                <w:ilvl w:val="12"/>
                <w:numId w:val="0"/>
              </w:numPr>
            </w:pPr>
            <w:r>
              <w:sym w:font="Wingdings" w:char="F0E8"/>
            </w:r>
          </w:p>
        </w:tc>
        <w:tc>
          <w:tcPr>
            <w:tcW w:w="2609" w:type="dxa"/>
            <w:tcBorders>
              <w:top w:val="single" w:sz="6" w:space="0" w:color="auto"/>
              <w:left w:val="single" w:sz="6" w:space="0" w:color="auto"/>
              <w:bottom w:val="single" w:sz="12" w:space="0" w:color="auto"/>
              <w:right w:val="single" w:sz="12" w:space="0" w:color="auto"/>
            </w:tcBorders>
          </w:tcPr>
          <w:p w:rsidR="00000000" w:rsidRDefault="00C13036">
            <w:pPr>
              <w:numPr>
                <w:ilvl w:val="12"/>
                <w:numId w:val="0"/>
              </w:numPr>
            </w:pPr>
            <w:r>
              <w:t>terminate &amp; re-sentence</w:t>
            </w:r>
          </w:p>
          <w:p w:rsidR="00000000" w:rsidRDefault="00C13036">
            <w:pPr>
              <w:numPr>
                <w:ilvl w:val="12"/>
                <w:numId w:val="0"/>
              </w:numPr>
            </w:pPr>
            <w:r>
              <w:rPr>
                <w:sz w:val="16"/>
              </w:rPr>
              <w:t>[s11(1)(c)]</w:t>
            </w:r>
            <w:r>
              <w:t xml:space="preserve"> </w:t>
            </w:r>
          </w:p>
        </w:tc>
        <w:tc>
          <w:tcPr>
            <w:tcW w:w="461" w:type="dxa"/>
            <w:tcBorders>
              <w:top w:val="nil"/>
              <w:left w:val="nil"/>
              <w:bottom w:val="nil"/>
              <w:right w:val="nil"/>
            </w:tcBorders>
          </w:tcPr>
          <w:p w:rsidR="00000000" w:rsidRDefault="00C13036">
            <w:pPr>
              <w:numPr>
                <w:ilvl w:val="12"/>
                <w:numId w:val="0"/>
              </w:numPr>
            </w:pPr>
            <w:r>
              <w:sym w:font="Wingdings" w:char="F0EC"/>
            </w:r>
          </w:p>
          <w:p w:rsidR="00000000" w:rsidRDefault="00C13036">
            <w:pPr>
              <w:numPr>
                <w:ilvl w:val="12"/>
                <w:numId w:val="0"/>
              </w:numPr>
            </w:pPr>
            <w:r>
              <w:sym w:font="Wingdings" w:char="F0EE"/>
            </w:r>
          </w:p>
        </w:tc>
        <w:tc>
          <w:tcPr>
            <w:tcW w:w="1477" w:type="dxa"/>
            <w:tcBorders>
              <w:top w:val="single" w:sz="12" w:space="0" w:color="auto"/>
              <w:left w:val="nil"/>
              <w:bottom w:val="nil"/>
              <w:right w:val="nil"/>
            </w:tcBorders>
          </w:tcPr>
          <w:p w:rsidR="00000000" w:rsidRDefault="00C13036">
            <w:pPr>
              <w:numPr>
                <w:ilvl w:val="12"/>
                <w:numId w:val="0"/>
              </w:numPr>
            </w:pPr>
          </w:p>
        </w:tc>
        <w:tc>
          <w:tcPr>
            <w:tcW w:w="830" w:type="dxa"/>
            <w:tcBorders>
              <w:top w:val="nil"/>
              <w:left w:val="nil"/>
              <w:bottom w:val="nil"/>
              <w:right w:val="nil"/>
            </w:tcBorders>
          </w:tcPr>
          <w:p w:rsidR="00000000" w:rsidRDefault="00C13036">
            <w:pPr>
              <w:numPr>
                <w:ilvl w:val="12"/>
                <w:numId w:val="0"/>
              </w:numPr>
              <w:rPr>
                <w:sz w:val="32"/>
              </w:rPr>
            </w:pPr>
          </w:p>
        </w:tc>
      </w:tr>
      <w:tr w:rsidR="00000000">
        <w:tblPrEx>
          <w:tblCellMar>
            <w:top w:w="0" w:type="dxa"/>
            <w:bottom w:w="0" w:type="dxa"/>
          </w:tblCellMar>
        </w:tblPrEx>
        <w:tc>
          <w:tcPr>
            <w:tcW w:w="2269" w:type="dxa"/>
            <w:tcBorders>
              <w:top w:val="nil"/>
              <w:left w:val="nil"/>
              <w:bottom w:val="nil"/>
              <w:right w:val="nil"/>
            </w:tcBorders>
          </w:tcPr>
          <w:p w:rsidR="00000000" w:rsidRDefault="00C13036">
            <w:pPr>
              <w:numPr>
                <w:ilvl w:val="12"/>
                <w:numId w:val="0"/>
              </w:numPr>
            </w:pPr>
          </w:p>
        </w:tc>
        <w:tc>
          <w:tcPr>
            <w:tcW w:w="400" w:type="dxa"/>
            <w:tcBorders>
              <w:top w:val="nil"/>
              <w:left w:val="nil"/>
              <w:bottom w:val="nil"/>
              <w:right w:val="nil"/>
            </w:tcBorders>
          </w:tcPr>
          <w:p w:rsidR="00000000" w:rsidRDefault="00C13036">
            <w:pPr>
              <w:numPr>
                <w:ilvl w:val="12"/>
                <w:numId w:val="0"/>
              </w:numPr>
            </w:pPr>
          </w:p>
        </w:tc>
        <w:tc>
          <w:tcPr>
            <w:tcW w:w="2718" w:type="dxa"/>
            <w:tcBorders>
              <w:top w:val="nil"/>
              <w:left w:val="nil"/>
              <w:bottom w:val="nil"/>
              <w:right w:val="nil"/>
            </w:tcBorders>
          </w:tcPr>
          <w:p w:rsidR="00000000" w:rsidRDefault="00C13036">
            <w:pPr>
              <w:numPr>
                <w:ilvl w:val="12"/>
                <w:numId w:val="0"/>
              </w:numPr>
            </w:pPr>
          </w:p>
        </w:tc>
        <w:tc>
          <w:tcPr>
            <w:tcW w:w="435" w:type="dxa"/>
            <w:tcBorders>
              <w:top w:val="nil"/>
              <w:left w:val="nil"/>
              <w:bottom w:val="nil"/>
              <w:right w:val="nil"/>
            </w:tcBorders>
          </w:tcPr>
          <w:p w:rsidR="00000000" w:rsidRDefault="00C13036">
            <w:pPr>
              <w:numPr>
                <w:ilvl w:val="12"/>
                <w:numId w:val="0"/>
              </w:numPr>
            </w:pPr>
          </w:p>
        </w:tc>
        <w:tc>
          <w:tcPr>
            <w:tcW w:w="2609" w:type="dxa"/>
            <w:tcBorders>
              <w:top w:val="nil"/>
              <w:left w:val="nil"/>
              <w:bottom w:val="nil"/>
              <w:right w:val="nil"/>
            </w:tcBorders>
          </w:tcPr>
          <w:p w:rsidR="00000000" w:rsidRDefault="00C13036">
            <w:pPr>
              <w:numPr>
                <w:ilvl w:val="12"/>
                <w:numId w:val="0"/>
              </w:numPr>
            </w:pPr>
          </w:p>
        </w:tc>
        <w:tc>
          <w:tcPr>
            <w:tcW w:w="461" w:type="dxa"/>
            <w:tcBorders>
              <w:top w:val="nil"/>
              <w:left w:val="nil"/>
              <w:bottom w:val="nil"/>
              <w:right w:val="nil"/>
            </w:tcBorders>
          </w:tcPr>
          <w:p w:rsidR="00000000" w:rsidRDefault="00C13036">
            <w:pPr>
              <w:numPr>
                <w:ilvl w:val="12"/>
                <w:numId w:val="0"/>
              </w:numPr>
            </w:pPr>
          </w:p>
        </w:tc>
        <w:tc>
          <w:tcPr>
            <w:tcW w:w="1477" w:type="dxa"/>
            <w:tcBorders>
              <w:top w:val="single" w:sz="6" w:space="0" w:color="auto"/>
              <w:left w:val="single" w:sz="6" w:space="0" w:color="auto"/>
              <w:bottom w:val="single" w:sz="12" w:space="0" w:color="auto"/>
              <w:right w:val="single" w:sz="12" w:space="0" w:color="auto"/>
            </w:tcBorders>
          </w:tcPr>
          <w:p w:rsidR="00000000" w:rsidRDefault="00C13036">
            <w:pPr>
              <w:numPr>
                <w:ilvl w:val="12"/>
                <w:numId w:val="0"/>
              </w:numPr>
            </w:pPr>
            <w:r>
              <w:t>non custody</w:t>
            </w:r>
          </w:p>
        </w:tc>
        <w:tc>
          <w:tcPr>
            <w:tcW w:w="830" w:type="dxa"/>
            <w:tcBorders>
              <w:top w:val="nil"/>
              <w:left w:val="single" w:sz="6" w:space="0" w:color="auto"/>
              <w:bottom w:val="nil"/>
              <w:right w:val="nil"/>
            </w:tcBorders>
          </w:tcPr>
          <w:p w:rsidR="00000000" w:rsidRDefault="00C13036">
            <w:pPr>
              <w:numPr>
                <w:ilvl w:val="12"/>
                <w:numId w:val="0"/>
              </w:numPr>
              <w:rPr>
                <w:sz w:val="32"/>
              </w:rPr>
            </w:pPr>
            <w:r>
              <w:rPr>
                <w:sz w:val="32"/>
              </w:rPr>
              <w:sym w:font="Wingdings" w:char="F0FE"/>
            </w:r>
          </w:p>
        </w:tc>
      </w:tr>
      <w:tr w:rsidR="00000000">
        <w:tblPrEx>
          <w:tblCellMar>
            <w:top w:w="0" w:type="dxa"/>
            <w:bottom w:w="0" w:type="dxa"/>
          </w:tblCellMar>
        </w:tblPrEx>
        <w:tc>
          <w:tcPr>
            <w:tcW w:w="2269" w:type="dxa"/>
            <w:tcBorders>
              <w:top w:val="nil"/>
              <w:left w:val="nil"/>
              <w:bottom w:val="nil"/>
              <w:right w:val="nil"/>
            </w:tcBorders>
          </w:tcPr>
          <w:p w:rsidR="00000000" w:rsidRDefault="00C13036">
            <w:pPr>
              <w:numPr>
                <w:ilvl w:val="12"/>
                <w:numId w:val="0"/>
              </w:numPr>
            </w:pPr>
          </w:p>
        </w:tc>
        <w:tc>
          <w:tcPr>
            <w:tcW w:w="400" w:type="dxa"/>
            <w:tcBorders>
              <w:top w:val="nil"/>
              <w:left w:val="nil"/>
              <w:bottom w:val="nil"/>
              <w:right w:val="nil"/>
            </w:tcBorders>
          </w:tcPr>
          <w:p w:rsidR="00000000" w:rsidRDefault="00C13036">
            <w:pPr>
              <w:numPr>
                <w:ilvl w:val="12"/>
                <w:numId w:val="0"/>
              </w:numPr>
            </w:pPr>
          </w:p>
        </w:tc>
        <w:tc>
          <w:tcPr>
            <w:tcW w:w="2718" w:type="dxa"/>
            <w:tcBorders>
              <w:top w:val="nil"/>
              <w:left w:val="nil"/>
              <w:bottom w:val="nil"/>
              <w:right w:val="nil"/>
            </w:tcBorders>
          </w:tcPr>
          <w:p w:rsidR="00000000" w:rsidRDefault="00C13036">
            <w:pPr>
              <w:numPr>
                <w:ilvl w:val="12"/>
                <w:numId w:val="0"/>
              </w:numPr>
            </w:pPr>
          </w:p>
        </w:tc>
        <w:tc>
          <w:tcPr>
            <w:tcW w:w="435" w:type="dxa"/>
            <w:tcBorders>
              <w:top w:val="nil"/>
              <w:left w:val="nil"/>
              <w:bottom w:val="nil"/>
              <w:right w:val="nil"/>
            </w:tcBorders>
          </w:tcPr>
          <w:p w:rsidR="00000000" w:rsidRDefault="00C13036">
            <w:pPr>
              <w:numPr>
                <w:ilvl w:val="12"/>
                <w:numId w:val="0"/>
              </w:numPr>
              <w:rPr>
                <w:sz w:val="40"/>
              </w:rPr>
            </w:pPr>
            <w:r>
              <w:rPr>
                <w:sz w:val="40"/>
              </w:rPr>
              <w:sym w:font="Wingdings" w:char="F076"/>
            </w:r>
          </w:p>
        </w:tc>
        <w:tc>
          <w:tcPr>
            <w:tcW w:w="2609" w:type="dxa"/>
            <w:tcBorders>
              <w:top w:val="nil"/>
              <w:left w:val="nil"/>
              <w:bottom w:val="nil"/>
              <w:right w:val="nil"/>
            </w:tcBorders>
          </w:tcPr>
          <w:p w:rsidR="00000000" w:rsidRDefault="00C13036">
            <w:pPr>
              <w:numPr>
                <w:ilvl w:val="12"/>
                <w:numId w:val="0"/>
              </w:numPr>
            </w:pPr>
          </w:p>
        </w:tc>
        <w:tc>
          <w:tcPr>
            <w:tcW w:w="461" w:type="dxa"/>
            <w:tcBorders>
              <w:top w:val="nil"/>
              <w:left w:val="nil"/>
              <w:bottom w:val="nil"/>
              <w:right w:val="nil"/>
            </w:tcBorders>
          </w:tcPr>
          <w:p w:rsidR="00000000" w:rsidRDefault="00C13036">
            <w:pPr>
              <w:numPr>
                <w:ilvl w:val="12"/>
                <w:numId w:val="0"/>
              </w:numPr>
            </w:pPr>
          </w:p>
        </w:tc>
        <w:tc>
          <w:tcPr>
            <w:tcW w:w="1477" w:type="dxa"/>
            <w:tcBorders>
              <w:top w:val="nil"/>
              <w:left w:val="nil"/>
              <w:bottom w:val="nil"/>
              <w:right w:val="nil"/>
            </w:tcBorders>
          </w:tcPr>
          <w:p w:rsidR="00000000" w:rsidRDefault="00C13036">
            <w:pPr>
              <w:numPr>
                <w:ilvl w:val="12"/>
                <w:numId w:val="0"/>
              </w:numPr>
            </w:pPr>
          </w:p>
        </w:tc>
        <w:tc>
          <w:tcPr>
            <w:tcW w:w="830" w:type="dxa"/>
            <w:tcBorders>
              <w:top w:val="nil"/>
              <w:left w:val="nil"/>
              <w:bottom w:val="nil"/>
              <w:right w:val="nil"/>
            </w:tcBorders>
          </w:tcPr>
          <w:p w:rsidR="00000000" w:rsidRDefault="00C13036">
            <w:pPr>
              <w:numPr>
                <w:ilvl w:val="12"/>
                <w:numId w:val="0"/>
              </w:numPr>
              <w:rPr>
                <w:sz w:val="32"/>
              </w:rPr>
            </w:pPr>
          </w:p>
        </w:tc>
      </w:tr>
      <w:tr w:rsidR="00000000">
        <w:tblPrEx>
          <w:tblCellMar>
            <w:top w:w="0" w:type="dxa"/>
            <w:bottom w:w="0" w:type="dxa"/>
          </w:tblCellMar>
        </w:tblPrEx>
        <w:tc>
          <w:tcPr>
            <w:tcW w:w="2269" w:type="dxa"/>
            <w:tcBorders>
              <w:top w:val="nil"/>
              <w:left w:val="nil"/>
              <w:bottom w:val="nil"/>
              <w:right w:val="nil"/>
            </w:tcBorders>
          </w:tcPr>
          <w:p w:rsidR="00000000" w:rsidRDefault="00C13036">
            <w:pPr>
              <w:numPr>
                <w:ilvl w:val="12"/>
                <w:numId w:val="0"/>
              </w:numPr>
            </w:pPr>
          </w:p>
        </w:tc>
        <w:tc>
          <w:tcPr>
            <w:tcW w:w="400" w:type="dxa"/>
            <w:tcBorders>
              <w:top w:val="nil"/>
              <w:left w:val="nil"/>
              <w:bottom w:val="nil"/>
              <w:right w:val="nil"/>
            </w:tcBorders>
          </w:tcPr>
          <w:p w:rsidR="00000000" w:rsidRDefault="00C13036">
            <w:pPr>
              <w:numPr>
                <w:ilvl w:val="12"/>
                <w:numId w:val="0"/>
              </w:numPr>
            </w:pPr>
          </w:p>
          <w:p w:rsidR="00000000" w:rsidRDefault="00C13036">
            <w:pPr>
              <w:numPr>
                <w:ilvl w:val="12"/>
                <w:numId w:val="0"/>
              </w:numPr>
            </w:pPr>
            <w:r>
              <w:sym w:font="Wingdings" w:char="F0EC"/>
            </w:r>
          </w:p>
        </w:tc>
        <w:tc>
          <w:tcPr>
            <w:tcW w:w="2718" w:type="dxa"/>
            <w:tcBorders>
              <w:top w:val="single" w:sz="6" w:space="0" w:color="auto"/>
              <w:left w:val="single" w:sz="6" w:space="0" w:color="auto"/>
              <w:bottom w:val="single" w:sz="12" w:space="0" w:color="auto"/>
              <w:right w:val="single" w:sz="12" w:space="0" w:color="auto"/>
            </w:tcBorders>
          </w:tcPr>
          <w:p w:rsidR="00000000" w:rsidRDefault="00C13036">
            <w:pPr>
              <w:numPr>
                <w:ilvl w:val="12"/>
                <w:numId w:val="0"/>
              </w:numPr>
            </w:pPr>
            <w:r>
              <w:t xml:space="preserve">i. Substantial compliance </w:t>
            </w:r>
            <w:r>
              <w:rPr>
                <w:sz w:val="16"/>
              </w:rPr>
              <w:t>[s11(1)(a)]</w:t>
            </w:r>
          </w:p>
        </w:tc>
        <w:tc>
          <w:tcPr>
            <w:tcW w:w="435" w:type="dxa"/>
            <w:tcBorders>
              <w:top w:val="nil"/>
              <w:left w:val="nil"/>
              <w:bottom w:val="nil"/>
              <w:right w:val="nil"/>
            </w:tcBorders>
          </w:tcPr>
          <w:p w:rsidR="00000000" w:rsidRDefault="00C13036">
            <w:pPr>
              <w:numPr>
                <w:ilvl w:val="12"/>
                <w:numId w:val="0"/>
              </w:numPr>
            </w:pPr>
            <w:r>
              <w:sym w:font="Wingdings" w:char="F0E8"/>
            </w:r>
          </w:p>
        </w:tc>
        <w:tc>
          <w:tcPr>
            <w:tcW w:w="2609" w:type="dxa"/>
            <w:tcBorders>
              <w:top w:val="single" w:sz="6" w:space="0" w:color="auto"/>
              <w:left w:val="single" w:sz="6" w:space="0" w:color="auto"/>
              <w:bottom w:val="single" w:sz="12" w:space="0" w:color="auto"/>
              <w:right w:val="single" w:sz="12" w:space="0" w:color="auto"/>
            </w:tcBorders>
          </w:tcPr>
          <w:p w:rsidR="00000000" w:rsidRDefault="00C13036">
            <w:pPr>
              <w:numPr>
                <w:ilvl w:val="12"/>
                <w:numId w:val="0"/>
              </w:numPr>
            </w:pPr>
            <w:r>
              <w:t>terminate &amp; re-sentence</w:t>
            </w:r>
          </w:p>
        </w:tc>
        <w:tc>
          <w:tcPr>
            <w:tcW w:w="461" w:type="dxa"/>
            <w:tcBorders>
              <w:top w:val="nil"/>
              <w:left w:val="nil"/>
              <w:bottom w:val="nil"/>
              <w:right w:val="nil"/>
            </w:tcBorders>
          </w:tcPr>
          <w:p w:rsidR="00000000" w:rsidRDefault="00C13036">
            <w:pPr>
              <w:numPr>
                <w:ilvl w:val="12"/>
                <w:numId w:val="0"/>
              </w:numPr>
            </w:pPr>
            <w:r>
              <w:sym w:font="Wingdings" w:char="F0E8"/>
            </w:r>
          </w:p>
        </w:tc>
        <w:tc>
          <w:tcPr>
            <w:tcW w:w="1477" w:type="dxa"/>
            <w:tcBorders>
              <w:top w:val="single" w:sz="6" w:space="0" w:color="auto"/>
              <w:left w:val="single" w:sz="6" w:space="0" w:color="auto"/>
              <w:bottom w:val="single" w:sz="12" w:space="0" w:color="auto"/>
              <w:right w:val="nil"/>
            </w:tcBorders>
          </w:tcPr>
          <w:p w:rsidR="00000000" w:rsidRDefault="00C13036">
            <w:pPr>
              <w:numPr>
                <w:ilvl w:val="12"/>
                <w:numId w:val="0"/>
              </w:numPr>
            </w:pPr>
            <w:r>
              <w:t>certificate of achievement</w:t>
            </w:r>
          </w:p>
        </w:tc>
        <w:tc>
          <w:tcPr>
            <w:tcW w:w="830" w:type="dxa"/>
            <w:tcBorders>
              <w:top w:val="nil"/>
              <w:left w:val="single" w:sz="6" w:space="0" w:color="auto"/>
              <w:bottom w:val="nil"/>
              <w:right w:val="nil"/>
            </w:tcBorders>
          </w:tcPr>
          <w:p w:rsidR="00000000" w:rsidRDefault="00C13036">
            <w:pPr>
              <w:numPr>
                <w:ilvl w:val="12"/>
                <w:numId w:val="0"/>
              </w:numPr>
              <w:rPr>
                <w:sz w:val="32"/>
              </w:rPr>
            </w:pPr>
            <w:r>
              <w:rPr>
                <w:sz w:val="32"/>
              </w:rPr>
              <w:sym w:font="Wingdings" w:char="F0FE"/>
            </w:r>
          </w:p>
        </w:tc>
      </w:tr>
      <w:tr w:rsidR="00000000">
        <w:tblPrEx>
          <w:tblCellMar>
            <w:top w:w="0" w:type="dxa"/>
            <w:bottom w:w="0" w:type="dxa"/>
          </w:tblCellMar>
        </w:tblPrEx>
        <w:tc>
          <w:tcPr>
            <w:tcW w:w="2269" w:type="dxa"/>
            <w:tcBorders>
              <w:top w:val="single" w:sz="6" w:space="0" w:color="auto"/>
              <w:left w:val="single" w:sz="6" w:space="0" w:color="auto"/>
              <w:bottom w:val="single" w:sz="12" w:space="0" w:color="auto"/>
              <w:right w:val="single" w:sz="12" w:space="0" w:color="auto"/>
            </w:tcBorders>
          </w:tcPr>
          <w:p w:rsidR="00000000" w:rsidRDefault="00C13036">
            <w:pPr>
              <w:numPr>
                <w:ilvl w:val="12"/>
                <w:numId w:val="0"/>
              </w:numPr>
            </w:pPr>
            <w:r>
              <w:rPr>
                <w:b/>
              </w:rPr>
              <w:t>4</w:t>
            </w:r>
            <w:r>
              <w:t xml:space="preserve">. participant application. </w:t>
            </w:r>
            <w:r>
              <w:rPr>
                <w:sz w:val="16"/>
              </w:rPr>
              <w:t>[s11(1)(b)]</w:t>
            </w:r>
          </w:p>
        </w:tc>
        <w:tc>
          <w:tcPr>
            <w:tcW w:w="400" w:type="dxa"/>
            <w:tcBorders>
              <w:top w:val="nil"/>
              <w:left w:val="nil"/>
              <w:bottom w:val="nil"/>
              <w:right w:val="nil"/>
            </w:tcBorders>
          </w:tcPr>
          <w:p w:rsidR="00000000" w:rsidRDefault="00C13036">
            <w:pPr>
              <w:numPr>
                <w:ilvl w:val="12"/>
                <w:numId w:val="0"/>
              </w:numPr>
            </w:pPr>
          </w:p>
        </w:tc>
        <w:tc>
          <w:tcPr>
            <w:tcW w:w="2718" w:type="dxa"/>
            <w:tcBorders>
              <w:top w:val="nil"/>
              <w:left w:val="nil"/>
              <w:bottom w:val="nil"/>
              <w:right w:val="nil"/>
            </w:tcBorders>
          </w:tcPr>
          <w:p w:rsidR="00000000" w:rsidRDefault="00C13036">
            <w:pPr>
              <w:numPr>
                <w:ilvl w:val="12"/>
                <w:numId w:val="0"/>
              </w:numPr>
            </w:pPr>
          </w:p>
        </w:tc>
        <w:tc>
          <w:tcPr>
            <w:tcW w:w="435" w:type="dxa"/>
            <w:tcBorders>
              <w:top w:val="nil"/>
              <w:left w:val="nil"/>
              <w:bottom w:val="nil"/>
              <w:right w:val="nil"/>
            </w:tcBorders>
          </w:tcPr>
          <w:p w:rsidR="00000000" w:rsidRDefault="00C13036">
            <w:pPr>
              <w:numPr>
                <w:ilvl w:val="12"/>
                <w:numId w:val="0"/>
              </w:numPr>
            </w:pPr>
          </w:p>
        </w:tc>
        <w:tc>
          <w:tcPr>
            <w:tcW w:w="2609" w:type="dxa"/>
            <w:tcBorders>
              <w:top w:val="nil"/>
              <w:left w:val="nil"/>
              <w:bottom w:val="nil"/>
              <w:right w:val="nil"/>
            </w:tcBorders>
          </w:tcPr>
          <w:p w:rsidR="00000000" w:rsidRDefault="00C13036">
            <w:pPr>
              <w:numPr>
                <w:ilvl w:val="12"/>
                <w:numId w:val="0"/>
              </w:numPr>
            </w:pPr>
          </w:p>
        </w:tc>
        <w:tc>
          <w:tcPr>
            <w:tcW w:w="461" w:type="dxa"/>
            <w:tcBorders>
              <w:top w:val="nil"/>
              <w:left w:val="nil"/>
              <w:bottom w:val="nil"/>
              <w:right w:val="nil"/>
            </w:tcBorders>
          </w:tcPr>
          <w:p w:rsidR="00000000" w:rsidRDefault="00C13036">
            <w:pPr>
              <w:numPr>
                <w:ilvl w:val="12"/>
                <w:numId w:val="0"/>
              </w:numPr>
            </w:pPr>
          </w:p>
        </w:tc>
        <w:tc>
          <w:tcPr>
            <w:tcW w:w="1477" w:type="dxa"/>
            <w:tcBorders>
              <w:top w:val="nil"/>
              <w:left w:val="nil"/>
              <w:bottom w:val="nil"/>
              <w:right w:val="nil"/>
            </w:tcBorders>
          </w:tcPr>
          <w:p w:rsidR="00000000" w:rsidRDefault="00C13036">
            <w:pPr>
              <w:numPr>
                <w:ilvl w:val="12"/>
                <w:numId w:val="0"/>
              </w:numPr>
            </w:pPr>
          </w:p>
        </w:tc>
        <w:tc>
          <w:tcPr>
            <w:tcW w:w="830" w:type="dxa"/>
            <w:tcBorders>
              <w:top w:val="nil"/>
              <w:left w:val="nil"/>
              <w:bottom w:val="nil"/>
              <w:right w:val="nil"/>
            </w:tcBorders>
          </w:tcPr>
          <w:p w:rsidR="00000000" w:rsidRDefault="00C13036">
            <w:pPr>
              <w:numPr>
                <w:ilvl w:val="12"/>
                <w:numId w:val="0"/>
              </w:numPr>
              <w:rPr>
                <w:sz w:val="32"/>
              </w:rPr>
            </w:pPr>
          </w:p>
        </w:tc>
      </w:tr>
      <w:tr w:rsidR="00000000">
        <w:tblPrEx>
          <w:tblCellMar>
            <w:top w:w="0" w:type="dxa"/>
            <w:bottom w:w="0" w:type="dxa"/>
          </w:tblCellMar>
        </w:tblPrEx>
        <w:tc>
          <w:tcPr>
            <w:tcW w:w="2269" w:type="dxa"/>
            <w:tcBorders>
              <w:top w:val="nil"/>
              <w:left w:val="nil"/>
              <w:bottom w:val="nil"/>
              <w:right w:val="nil"/>
            </w:tcBorders>
          </w:tcPr>
          <w:p w:rsidR="00000000" w:rsidRDefault="00C13036">
            <w:pPr>
              <w:numPr>
                <w:ilvl w:val="12"/>
                <w:numId w:val="0"/>
              </w:numPr>
            </w:pPr>
          </w:p>
        </w:tc>
        <w:tc>
          <w:tcPr>
            <w:tcW w:w="400" w:type="dxa"/>
            <w:tcBorders>
              <w:top w:val="nil"/>
              <w:left w:val="nil"/>
              <w:bottom w:val="nil"/>
              <w:right w:val="nil"/>
            </w:tcBorders>
          </w:tcPr>
          <w:p w:rsidR="00000000" w:rsidRDefault="00C13036">
            <w:pPr>
              <w:numPr>
                <w:ilvl w:val="12"/>
                <w:numId w:val="0"/>
              </w:numPr>
            </w:pPr>
            <w:r>
              <w:sym w:font="Wingdings" w:char="F0EE"/>
            </w:r>
          </w:p>
        </w:tc>
        <w:tc>
          <w:tcPr>
            <w:tcW w:w="2718" w:type="dxa"/>
            <w:tcBorders>
              <w:top w:val="nil"/>
              <w:left w:val="nil"/>
              <w:bottom w:val="nil"/>
              <w:right w:val="nil"/>
            </w:tcBorders>
          </w:tcPr>
          <w:p w:rsidR="00000000" w:rsidRDefault="00C13036">
            <w:pPr>
              <w:numPr>
                <w:ilvl w:val="12"/>
                <w:numId w:val="0"/>
              </w:numPr>
            </w:pPr>
          </w:p>
        </w:tc>
        <w:tc>
          <w:tcPr>
            <w:tcW w:w="435" w:type="dxa"/>
            <w:tcBorders>
              <w:top w:val="nil"/>
              <w:left w:val="nil"/>
              <w:bottom w:val="nil"/>
              <w:right w:val="nil"/>
            </w:tcBorders>
          </w:tcPr>
          <w:p w:rsidR="00000000" w:rsidRDefault="00C13036">
            <w:pPr>
              <w:numPr>
                <w:ilvl w:val="12"/>
                <w:numId w:val="0"/>
              </w:numPr>
            </w:pPr>
          </w:p>
        </w:tc>
        <w:tc>
          <w:tcPr>
            <w:tcW w:w="2609" w:type="dxa"/>
            <w:tcBorders>
              <w:top w:val="nil"/>
              <w:left w:val="nil"/>
              <w:bottom w:val="nil"/>
              <w:right w:val="nil"/>
            </w:tcBorders>
          </w:tcPr>
          <w:p w:rsidR="00000000" w:rsidRDefault="00C13036">
            <w:pPr>
              <w:numPr>
                <w:ilvl w:val="12"/>
                <w:numId w:val="0"/>
              </w:numPr>
            </w:pPr>
          </w:p>
        </w:tc>
        <w:tc>
          <w:tcPr>
            <w:tcW w:w="461" w:type="dxa"/>
            <w:tcBorders>
              <w:top w:val="nil"/>
              <w:left w:val="nil"/>
              <w:bottom w:val="nil"/>
              <w:right w:val="nil"/>
            </w:tcBorders>
          </w:tcPr>
          <w:p w:rsidR="00000000" w:rsidRDefault="00C13036">
            <w:pPr>
              <w:numPr>
                <w:ilvl w:val="12"/>
                <w:numId w:val="0"/>
              </w:numPr>
            </w:pPr>
          </w:p>
        </w:tc>
        <w:tc>
          <w:tcPr>
            <w:tcW w:w="1477" w:type="dxa"/>
            <w:tcBorders>
              <w:top w:val="single" w:sz="6" w:space="0" w:color="auto"/>
              <w:left w:val="single" w:sz="6" w:space="0" w:color="auto"/>
              <w:bottom w:val="nil"/>
              <w:right w:val="single" w:sz="12" w:space="0" w:color="auto"/>
            </w:tcBorders>
          </w:tcPr>
          <w:p w:rsidR="00000000" w:rsidRDefault="00C13036">
            <w:pPr>
              <w:numPr>
                <w:ilvl w:val="12"/>
                <w:numId w:val="0"/>
              </w:numPr>
            </w:pPr>
            <w:r>
              <w:t>custody</w:t>
            </w:r>
          </w:p>
        </w:tc>
        <w:tc>
          <w:tcPr>
            <w:tcW w:w="830" w:type="dxa"/>
            <w:tcBorders>
              <w:top w:val="nil"/>
              <w:left w:val="nil"/>
              <w:bottom w:val="nil"/>
              <w:right w:val="nil"/>
            </w:tcBorders>
          </w:tcPr>
          <w:p w:rsidR="00000000" w:rsidRDefault="00C13036">
            <w:pPr>
              <w:numPr>
                <w:ilvl w:val="12"/>
                <w:numId w:val="0"/>
              </w:numPr>
              <w:rPr>
                <w:sz w:val="32"/>
              </w:rPr>
            </w:pPr>
            <w:r>
              <w:rPr>
                <w:sz w:val="32"/>
              </w:rPr>
              <w:sym w:font="Wingdings" w:char="F0FD"/>
            </w:r>
          </w:p>
        </w:tc>
      </w:tr>
      <w:tr w:rsidR="00000000">
        <w:tblPrEx>
          <w:tblCellMar>
            <w:top w:w="0" w:type="dxa"/>
            <w:bottom w:w="0" w:type="dxa"/>
          </w:tblCellMar>
        </w:tblPrEx>
        <w:tc>
          <w:tcPr>
            <w:tcW w:w="2269" w:type="dxa"/>
            <w:tcBorders>
              <w:top w:val="nil"/>
              <w:left w:val="nil"/>
              <w:bottom w:val="nil"/>
              <w:right w:val="nil"/>
            </w:tcBorders>
          </w:tcPr>
          <w:p w:rsidR="00000000" w:rsidRDefault="00C13036">
            <w:pPr>
              <w:numPr>
                <w:ilvl w:val="12"/>
                <w:numId w:val="0"/>
              </w:numPr>
            </w:pPr>
          </w:p>
        </w:tc>
        <w:tc>
          <w:tcPr>
            <w:tcW w:w="400" w:type="dxa"/>
            <w:tcBorders>
              <w:top w:val="nil"/>
              <w:left w:val="nil"/>
              <w:bottom w:val="nil"/>
              <w:right w:val="nil"/>
            </w:tcBorders>
          </w:tcPr>
          <w:p w:rsidR="00000000" w:rsidRDefault="00C13036">
            <w:pPr>
              <w:numPr>
                <w:ilvl w:val="12"/>
                <w:numId w:val="0"/>
              </w:numPr>
            </w:pPr>
          </w:p>
        </w:tc>
        <w:tc>
          <w:tcPr>
            <w:tcW w:w="2718" w:type="dxa"/>
            <w:tcBorders>
              <w:top w:val="single" w:sz="6" w:space="0" w:color="auto"/>
              <w:left w:val="single" w:sz="6" w:space="0" w:color="auto"/>
              <w:bottom w:val="single" w:sz="12" w:space="0" w:color="auto"/>
              <w:right w:val="single" w:sz="12" w:space="0" w:color="auto"/>
            </w:tcBorders>
          </w:tcPr>
          <w:p w:rsidR="00000000" w:rsidRDefault="00C13036">
            <w:pPr>
              <w:numPr>
                <w:ilvl w:val="12"/>
                <w:numId w:val="0"/>
              </w:numPr>
            </w:pPr>
            <w:r>
              <w:t>ii. no substantial compliance</w:t>
            </w:r>
          </w:p>
        </w:tc>
        <w:tc>
          <w:tcPr>
            <w:tcW w:w="435" w:type="dxa"/>
            <w:tcBorders>
              <w:top w:val="nil"/>
              <w:left w:val="nil"/>
              <w:bottom w:val="nil"/>
              <w:right w:val="nil"/>
            </w:tcBorders>
          </w:tcPr>
          <w:p w:rsidR="00000000" w:rsidRDefault="00C13036">
            <w:pPr>
              <w:numPr>
                <w:ilvl w:val="12"/>
                <w:numId w:val="0"/>
              </w:numPr>
            </w:pPr>
          </w:p>
          <w:p w:rsidR="00000000" w:rsidRDefault="00C13036">
            <w:pPr>
              <w:numPr>
                <w:ilvl w:val="12"/>
                <w:numId w:val="0"/>
              </w:numPr>
            </w:pPr>
            <w:r>
              <w:sym w:font="Wingdings" w:char="F0E8"/>
            </w:r>
          </w:p>
        </w:tc>
        <w:tc>
          <w:tcPr>
            <w:tcW w:w="2609" w:type="dxa"/>
            <w:tcBorders>
              <w:top w:val="single" w:sz="12" w:space="0" w:color="auto"/>
              <w:left w:val="single" w:sz="6" w:space="0" w:color="auto"/>
              <w:bottom w:val="single" w:sz="12" w:space="0" w:color="auto"/>
              <w:right w:val="single" w:sz="12" w:space="0" w:color="auto"/>
            </w:tcBorders>
          </w:tcPr>
          <w:p w:rsidR="00000000" w:rsidRDefault="00C13036">
            <w:pPr>
              <w:numPr>
                <w:ilvl w:val="12"/>
                <w:numId w:val="0"/>
              </w:numPr>
            </w:pPr>
            <w:r>
              <w:t>terminate &amp; re-sentence</w:t>
            </w:r>
          </w:p>
          <w:p w:rsidR="00000000" w:rsidRDefault="00C13036">
            <w:pPr>
              <w:numPr>
                <w:ilvl w:val="12"/>
                <w:numId w:val="0"/>
              </w:numPr>
            </w:pPr>
            <w:r>
              <w:rPr>
                <w:sz w:val="16"/>
              </w:rPr>
              <w:t>[s</w:t>
            </w:r>
            <w:r>
              <w:rPr>
                <w:sz w:val="16"/>
              </w:rPr>
              <w:t>11(1)(c)]</w:t>
            </w:r>
            <w:r>
              <w:t xml:space="preserve"> </w:t>
            </w:r>
          </w:p>
        </w:tc>
        <w:tc>
          <w:tcPr>
            <w:tcW w:w="461" w:type="dxa"/>
            <w:tcBorders>
              <w:top w:val="nil"/>
              <w:left w:val="nil"/>
              <w:bottom w:val="nil"/>
              <w:right w:val="nil"/>
            </w:tcBorders>
          </w:tcPr>
          <w:p w:rsidR="00000000" w:rsidRDefault="00C13036">
            <w:pPr>
              <w:numPr>
                <w:ilvl w:val="12"/>
                <w:numId w:val="0"/>
              </w:numPr>
            </w:pPr>
            <w:r>
              <w:sym w:font="Wingdings" w:char="F0EC"/>
            </w:r>
          </w:p>
          <w:p w:rsidR="00000000" w:rsidRDefault="00C13036">
            <w:pPr>
              <w:numPr>
                <w:ilvl w:val="12"/>
                <w:numId w:val="0"/>
              </w:numPr>
            </w:pPr>
            <w:r>
              <w:sym w:font="Wingdings" w:char="F0EE"/>
            </w:r>
          </w:p>
        </w:tc>
        <w:tc>
          <w:tcPr>
            <w:tcW w:w="1477" w:type="dxa"/>
            <w:tcBorders>
              <w:top w:val="single" w:sz="12" w:space="0" w:color="auto"/>
              <w:left w:val="nil"/>
              <w:bottom w:val="nil"/>
              <w:right w:val="nil"/>
            </w:tcBorders>
          </w:tcPr>
          <w:p w:rsidR="00000000" w:rsidRDefault="00C13036">
            <w:pPr>
              <w:numPr>
                <w:ilvl w:val="12"/>
                <w:numId w:val="0"/>
              </w:numPr>
            </w:pPr>
          </w:p>
        </w:tc>
        <w:tc>
          <w:tcPr>
            <w:tcW w:w="830" w:type="dxa"/>
            <w:tcBorders>
              <w:top w:val="nil"/>
              <w:left w:val="nil"/>
              <w:bottom w:val="nil"/>
              <w:right w:val="nil"/>
            </w:tcBorders>
          </w:tcPr>
          <w:p w:rsidR="00000000" w:rsidRDefault="00C13036">
            <w:pPr>
              <w:numPr>
                <w:ilvl w:val="12"/>
                <w:numId w:val="0"/>
              </w:numPr>
              <w:rPr>
                <w:sz w:val="32"/>
              </w:rPr>
            </w:pPr>
          </w:p>
        </w:tc>
      </w:tr>
      <w:tr w:rsidR="00000000">
        <w:tblPrEx>
          <w:tblCellMar>
            <w:top w:w="0" w:type="dxa"/>
            <w:bottom w:w="0" w:type="dxa"/>
          </w:tblCellMar>
        </w:tblPrEx>
        <w:tc>
          <w:tcPr>
            <w:tcW w:w="2269" w:type="dxa"/>
            <w:tcBorders>
              <w:top w:val="nil"/>
              <w:left w:val="nil"/>
              <w:bottom w:val="nil"/>
              <w:right w:val="nil"/>
            </w:tcBorders>
          </w:tcPr>
          <w:p w:rsidR="00000000" w:rsidRDefault="00C13036">
            <w:pPr>
              <w:numPr>
                <w:ilvl w:val="12"/>
                <w:numId w:val="0"/>
              </w:numPr>
            </w:pPr>
          </w:p>
        </w:tc>
        <w:tc>
          <w:tcPr>
            <w:tcW w:w="400" w:type="dxa"/>
            <w:tcBorders>
              <w:top w:val="nil"/>
              <w:left w:val="nil"/>
              <w:bottom w:val="nil"/>
              <w:right w:val="nil"/>
            </w:tcBorders>
          </w:tcPr>
          <w:p w:rsidR="00000000" w:rsidRDefault="00C13036">
            <w:pPr>
              <w:numPr>
                <w:ilvl w:val="12"/>
                <w:numId w:val="0"/>
              </w:numPr>
            </w:pPr>
          </w:p>
        </w:tc>
        <w:tc>
          <w:tcPr>
            <w:tcW w:w="2718" w:type="dxa"/>
            <w:tcBorders>
              <w:top w:val="nil"/>
              <w:left w:val="nil"/>
              <w:bottom w:val="nil"/>
              <w:right w:val="nil"/>
            </w:tcBorders>
          </w:tcPr>
          <w:p w:rsidR="00000000" w:rsidRDefault="00C13036">
            <w:pPr>
              <w:numPr>
                <w:ilvl w:val="12"/>
                <w:numId w:val="0"/>
              </w:numPr>
            </w:pPr>
          </w:p>
        </w:tc>
        <w:tc>
          <w:tcPr>
            <w:tcW w:w="435" w:type="dxa"/>
            <w:tcBorders>
              <w:top w:val="nil"/>
              <w:left w:val="nil"/>
              <w:bottom w:val="nil"/>
              <w:right w:val="nil"/>
            </w:tcBorders>
          </w:tcPr>
          <w:p w:rsidR="00000000" w:rsidRDefault="00C13036">
            <w:pPr>
              <w:numPr>
                <w:ilvl w:val="12"/>
                <w:numId w:val="0"/>
              </w:numPr>
            </w:pPr>
            <w:r>
              <w:sym w:font="Wingdings" w:char="F0EE"/>
            </w:r>
          </w:p>
        </w:tc>
        <w:tc>
          <w:tcPr>
            <w:tcW w:w="2609" w:type="dxa"/>
            <w:tcBorders>
              <w:top w:val="nil"/>
              <w:left w:val="nil"/>
              <w:bottom w:val="nil"/>
              <w:right w:val="nil"/>
            </w:tcBorders>
          </w:tcPr>
          <w:p w:rsidR="00000000" w:rsidRDefault="00C13036">
            <w:pPr>
              <w:numPr>
                <w:ilvl w:val="12"/>
                <w:numId w:val="0"/>
              </w:numPr>
            </w:pPr>
          </w:p>
        </w:tc>
        <w:tc>
          <w:tcPr>
            <w:tcW w:w="461" w:type="dxa"/>
            <w:tcBorders>
              <w:top w:val="nil"/>
              <w:left w:val="nil"/>
              <w:bottom w:val="nil"/>
              <w:right w:val="nil"/>
            </w:tcBorders>
          </w:tcPr>
          <w:p w:rsidR="00000000" w:rsidRDefault="00C13036">
            <w:pPr>
              <w:numPr>
                <w:ilvl w:val="12"/>
                <w:numId w:val="0"/>
              </w:numPr>
            </w:pPr>
          </w:p>
        </w:tc>
        <w:tc>
          <w:tcPr>
            <w:tcW w:w="1477" w:type="dxa"/>
            <w:tcBorders>
              <w:top w:val="single" w:sz="6" w:space="0" w:color="auto"/>
              <w:left w:val="single" w:sz="6" w:space="0" w:color="auto"/>
              <w:bottom w:val="single" w:sz="12" w:space="0" w:color="auto"/>
              <w:right w:val="single" w:sz="12" w:space="0" w:color="auto"/>
            </w:tcBorders>
          </w:tcPr>
          <w:p w:rsidR="00000000" w:rsidRDefault="00C13036">
            <w:pPr>
              <w:numPr>
                <w:ilvl w:val="12"/>
                <w:numId w:val="0"/>
              </w:numPr>
            </w:pPr>
            <w:r>
              <w:t>non custody</w:t>
            </w:r>
          </w:p>
        </w:tc>
        <w:tc>
          <w:tcPr>
            <w:tcW w:w="830" w:type="dxa"/>
            <w:tcBorders>
              <w:top w:val="nil"/>
              <w:left w:val="single" w:sz="6" w:space="0" w:color="auto"/>
              <w:bottom w:val="nil"/>
              <w:right w:val="nil"/>
            </w:tcBorders>
          </w:tcPr>
          <w:p w:rsidR="00000000" w:rsidRDefault="00C13036">
            <w:pPr>
              <w:numPr>
                <w:ilvl w:val="12"/>
                <w:numId w:val="0"/>
              </w:numPr>
              <w:rPr>
                <w:sz w:val="32"/>
              </w:rPr>
            </w:pPr>
            <w:r>
              <w:rPr>
                <w:sz w:val="32"/>
              </w:rPr>
              <w:sym w:font="Wingdings" w:char="F0FE"/>
            </w:r>
          </w:p>
        </w:tc>
      </w:tr>
      <w:tr w:rsidR="00000000">
        <w:tblPrEx>
          <w:tblCellMar>
            <w:top w:w="0" w:type="dxa"/>
            <w:bottom w:w="0" w:type="dxa"/>
          </w:tblCellMar>
        </w:tblPrEx>
        <w:tc>
          <w:tcPr>
            <w:tcW w:w="2269" w:type="dxa"/>
            <w:tcBorders>
              <w:top w:val="nil"/>
              <w:left w:val="nil"/>
              <w:bottom w:val="nil"/>
              <w:right w:val="nil"/>
            </w:tcBorders>
          </w:tcPr>
          <w:p w:rsidR="00000000" w:rsidRDefault="00C13036">
            <w:pPr>
              <w:numPr>
                <w:ilvl w:val="12"/>
                <w:numId w:val="0"/>
              </w:numPr>
            </w:pPr>
          </w:p>
        </w:tc>
        <w:tc>
          <w:tcPr>
            <w:tcW w:w="400" w:type="dxa"/>
            <w:tcBorders>
              <w:top w:val="nil"/>
              <w:left w:val="nil"/>
              <w:bottom w:val="nil"/>
              <w:right w:val="nil"/>
            </w:tcBorders>
          </w:tcPr>
          <w:p w:rsidR="00000000" w:rsidRDefault="00C13036">
            <w:pPr>
              <w:numPr>
                <w:ilvl w:val="12"/>
                <w:numId w:val="0"/>
              </w:numPr>
            </w:pPr>
          </w:p>
        </w:tc>
        <w:tc>
          <w:tcPr>
            <w:tcW w:w="2718" w:type="dxa"/>
            <w:tcBorders>
              <w:top w:val="nil"/>
              <w:left w:val="nil"/>
              <w:bottom w:val="nil"/>
              <w:right w:val="nil"/>
            </w:tcBorders>
          </w:tcPr>
          <w:p w:rsidR="00000000" w:rsidRDefault="00C13036">
            <w:pPr>
              <w:numPr>
                <w:ilvl w:val="12"/>
                <w:numId w:val="0"/>
              </w:numPr>
            </w:pPr>
          </w:p>
        </w:tc>
        <w:tc>
          <w:tcPr>
            <w:tcW w:w="435" w:type="dxa"/>
            <w:tcBorders>
              <w:top w:val="nil"/>
              <w:left w:val="nil"/>
              <w:bottom w:val="nil"/>
              <w:right w:val="nil"/>
            </w:tcBorders>
          </w:tcPr>
          <w:p w:rsidR="00000000" w:rsidRDefault="00C13036">
            <w:pPr>
              <w:numPr>
                <w:ilvl w:val="12"/>
                <w:numId w:val="0"/>
              </w:numPr>
            </w:pPr>
          </w:p>
        </w:tc>
        <w:tc>
          <w:tcPr>
            <w:tcW w:w="2609" w:type="dxa"/>
            <w:tcBorders>
              <w:top w:val="single" w:sz="12" w:space="0" w:color="auto"/>
              <w:left w:val="single" w:sz="6" w:space="0" w:color="auto"/>
              <w:bottom w:val="single" w:sz="12" w:space="0" w:color="auto"/>
              <w:right w:val="single" w:sz="12" w:space="0" w:color="auto"/>
            </w:tcBorders>
          </w:tcPr>
          <w:p w:rsidR="00000000" w:rsidRDefault="00C13036">
            <w:pPr>
              <w:numPr>
                <w:ilvl w:val="12"/>
                <w:numId w:val="0"/>
              </w:numPr>
            </w:pPr>
            <w:r>
              <w:t>ii. return to program</w:t>
            </w:r>
          </w:p>
        </w:tc>
        <w:tc>
          <w:tcPr>
            <w:tcW w:w="461" w:type="dxa"/>
            <w:tcBorders>
              <w:top w:val="nil"/>
              <w:left w:val="nil"/>
              <w:bottom w:val="nil"/>
              <w:right w:val="nil"/>
            </w:tcBorders>
          </w:tcPr>
          <w:p w:rsidR="00000000" w:rsidRDefault="00C13036">
            <w:pPr>
              <w:numPr>
                <w:ilvl w:val="12"/>
                <w:numId w:val="0"/>
              </w:numPr>
            </w:pPr>
          </w:p>
        </w:tc>
        <w:tc>
          <w:tcPr>
            <w:tcW w:w="1477" w:type="dxa"/>
            <w:tcBorders>
              <w:top w:val="nil"/>
              <w:left w:val="nil"/>
              <w:bottom w:val="nil"/>
              <w:right w:val="nil"/>
            </w:tcBorders>
          </w:tcPr>
          <w:p w:rsidR="00000000" w:rsidRDefault="00C13036">
            <w:pPr>
              <w:numPr>
                <w:ilvl w:val="12"/>
                <w:numId w:val="0"/>
              </w:numPr>
            </w:pPr>
          </w:p>
        </w:tc>
        <w:tc>
          <w:tcPr>
            <w:tcW w:w="830" w:type="dxa"/>
            <w:tcBorders>
              <w:top w:val="nil"/>
              <w:left w:val="nil"/>
              <w:bottom w:val="nil"/>
              <w:right w:val="nil"/>
            </w:tcBorders>
          </w:tcPr>
          <w:p w:rsidR="00000000" w:rsidRDefault="00C13036">
            <w:pPr>
              <w:numPr>
                <w:ilvl w:val="12"/>
                <w:numId w:val="0"/>
              </w:numPr>
              <w:rPr>
                <w:sz w:val="32"/>
              </w:rPr>
            </w:pPr>
          </w:p>
        </w:tc>
      </w:tr>
    </w:tbl>
    <w:p w:rsidR="00000000" w:rsidRDefault="00C13036">
      <w:pPr>
        <w:numPr>
          <w:ilvl w:val="12"/>
          <w:numId w:val="0"/>
        </w:numPr>
      </w:pPr>
    </w:p>
    <w:p w:rsidR="00000000" w:rsidRDefault="00C13036">
      <w:pPr>
        <w:numPr>
          <w:ilvl w:val="12"/>
          <w:numId w:val="0"/>
        </w:numPr>
      </w:pPr>
    </w:p>
    <w:p w:rsidR="00000000" w:rsidRDefault="00C13036">
      <w:pPr>
        <w:numPr>
          <w:ilvl w:val="0"/>
          <w:numId w:val="3"/>
        </w:numPr>
      </w:pPr>
      <w:r>
        <w:t>Although an imperfect measure these cases are counted as program successes.</w:t>
      </w:r>
    </w:p>
    <w:p w:rsidR="00000000" w:rsidRDefault="00C13036">
      <w:r>
        <w:rPr>
          <w:sz w:val="32"/>
        </w:rPr>
        <w:sym w:font="Wingdings" w:char="F0FD"/>
      </w:r>
      <w:r>
        <w:t>These cases are counted as unsuccessful</w:t>
      </w:r>
    </w:p>
    <w:sectPr w:rsidR="00000000">
      <w:headerReference w:type="default" r:id="rId11"/>
      <w:footerReference w:type="even" r:id="rId12"/>
      <w:footerReference w:type="default" r:id="rId13"/>
      <w:pgSz w:w="11909" w:h="16834" w:code="9"/>
      <w:pgMar w:top="1440" w:right="1199" w:bottom="1440" w:left="90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13036">
      <w:r>
        <w:separator/>
      </w:r>
    </w:p>
  </w:endnote>
  <w:endnote w:type="continuationSeparator" w:id="0">
    <w:p w:rsidR="00000000" w:rsidRDefault="00C1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130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C130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130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00000" w:rsidRDefault="00C13036">
    <w:pPr>
      <w:pStyle w:val="Footer"/>
      <w:framePr w:wrap="auto" w:vAnchor="text" w:hAnchor="margin" w:xAlign="right" w:y="1"/>
      <w:rPr>
        <w:rStyle w:val="PageNumber"/>
      </w:rPr>
    </w:pPr>
  </w:p>
  <w:p w:rsidR="00000000" w:rsidRDefault="00C13036">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13036">
      <w:r>
        <w:separator/>
      </w:r>
    </w:p>
  </w:footnote>
  <w:footnote w:type="continuationSeparator" w:id="0">
    <w:p w:rsidR="00000000" w:rsidRDefault="00C13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130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A0217BC"/>
    <w:lvl w:ilvl="0">
      <w:numFmt w:val="decimal"/>
      <w:lvlText w:val="*"/>
      <w:lvlJc w:val="left"/>
    </w:lvl>
  </w:abstractNum>
  <w:abstractNum w:abstractNumId="1">
    <w:nsid w:val="02EA7162"/>
    <w:multiLevelType w:val="multilevel"/>
    <w:tmpl w:val="F4CE19E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4"/>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nsid w:val="0A4361FE"/>
    <w:multiLevelType w:val="multilevel"/>
    <w:tmpl w:val="40BCC404"/>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1080"/>
        </w:tabs>
        <w:ind w:left="1080" w:hanging="360"/>
      </w:pPr>
      <w:rPr>
        <w:rFonts w:hint="default"/>
        <w:b/>
      </w:rPr>
    </w:lvl>
    <w:lvl w:ilvl="2">
      <w:start w:val="5"/>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nsid w:val="16BC4C4D"/>
    <w:multiLevelType w:val="multilevel"/>
    <w:tmpl w:val="E26CEC8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406475FE"/>
    <w:multiLevelType w:val="hybridMultilevel"/>
    <w:tmpl w:val="54CA2880"/>
    <w:lvl w:ilvl="0" w:tplc="15D6F2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EA020A"/>
    <w:multiLevelType w:val="multilevel"/>
    <w:tmpl w:val="C36A589E"/>
    <w:lvl w:ilvl="0">
      <w:start w:val="3"/>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1440"/>
        </w:tabs>
        <w:ind w:left="1440" w:hanging="720"/>
      </w:pPr>
      <w:rPr>
        <w:rFonts w:ascii="Times New Roman" w:hAnsi="Times New Roman" w:hint="default"/>
      </w:rPr>
    </w:lvl>
    <w:lvl w:ilvl="2">
      <w:start w:val="1"/>
      <w:numFmt w:val="decimal"/>
      <w:lvlText w:val="%1.%2.%3"/>
      <w:lvlJc w:val="left"/>
      <w:pPr>
        <w:tabs>
          <w:tab w:val="num" w:pos="2160"/>
        </w:tabs>
        <w:ind w:left="2160" w:hanging="720"/>
      </w:pPr>
      <w:rPr>
        <w:rFonts w:ascii="Times New Roman" w:hAnsi="Times New Roman" w:hint="default"/>
      </w:rPr>
    </w:lvl>
    <w:lvl w:ilvl="3">
      <w:start w:val="1"/>
      <w:numFmt w:val="decimal"/>
      <w:lvlText w:val="%1.%2.%3.%4"/>
      <w:lvlJc w:val="left"/>
      <w:pPr>
        <w:tabs>
          <w:tab w:val="num" w:pos="2880"/>
        </w:tabs>
        <w:ind w:left="2880" w:hanging="720"/>
      </w:pPr>
      <w:rPr>
        <w:rFonts w:ascii="Times New Roman" w:hAnsi="Times New Roman" w:hint="default"/>
      </w:rPr>
    </w:lvl>
    <w:lvl w:ilvl="4">
      <w:start w:val="1"/>
      <w:numFmt w:val="decimal"/>
      <w:lvlText w:val="%1.%2.%3.%4.%5"/>
      <w:lvlJc w:val="left"/>
      <w:pPr>
        <w:tabs>
          <w:tab w:val="num" w:pos="3960"/>
        </w:tabs>
        <w:ind w:left="3960" w:hanging="1080"/>
      </w:pPr>
      <w:rPr>
        <w:rFonts w:ascii="Times New Roman" w:hAnsi="Times New Roman" w:hint="default"/>
      </w:rPr>
    </w:lvl>
    <w:lvl w:ilvl="5">
      <w:start w:val="1"/>
      <w:numFmt w:val="decimal"/>
      <w:lvlText w:val="%1.%2.%3.%4.%5.%6"/>
      <w:lvlJc w:val="left"/>
      <w:pPr>
        <w:tabs>
          <w:tab w:val="num" w:pos="4680"/>
        </w:tabs>
        <w:ind w:left="4680" w:hanging="1080"/>
      </w:pPr>
      <w:rPr>
        <w:rFonts w:ascii="Times New Roman" w:hAnsi="Times New Roman" w:hint="default"/>
      </w:rPr>
    </w:lvl>
    <w:lvl w:ilvl="6">
      <w:start w:val="1"/>
      <w:numFmt w:val="decimal"/>
      <w:lvlText w:val="%1.%2.%3.%4.%5.%6.%7"/>
      <w:lvlJc w:val="left"/>
      <w:pPr>
        <w:tabs>
          <w:tab w:val="num" w:pos="5760"/>
        </w:tabs>
        <w:ind w:left="5760" w:hanging="1440"/>
      </w:pPr>
      <w:rPr>
        <w:rFonts w:ascii="Times New Roman" w:hAnsi="Times New Roman" w:hint="default"/>
      </w:rPr>
    </w:lvl>
    <w:lvl w:ilvl="7">
      <w:start w:val="1"/>
      <w:numFmt w:val="decimal"/>
      <w:lvlText w:val="%1.%2.%3.%4.%5.%6.%7.%8"/>
      <w:lvlJc w:val="left"/>
      <w:pPr>
        <w:tabs>
          <w:tab w:val="num" w:pos="6480"/>
        </w:tabs>
        <w:ind w:left="6480" w:hanging="1440"/>
      </w:pPr>
      <w:rPr>
        <w:rFonts w:ascii="Times New Roman" w:hAnsi="Times New Roman" w:hint="default"/>
      </w:rPr>
    </w:lvl>
    <w:lvl w:ilvl="8">
      <w:start w:val="1"/>
      <w:numFmt w:val="decimal"/>
      <w:lvlText w:val="%1.%2.%3.%4.%5.%6.%7.%8.%9"/>
      <w:lvlJc w:val="left"/>
      <w:pPr>
        <w:tabs>
          <w:tab w:val="num" w:pos="7560"/>
        </w:tabs>
        <w:ind w:left="7560" w:hanging="1800"/>
      </w:pPr>
      <w:rPr>
        <w:rFonts w:ascii="Times New Roman" w:hAnsi="Times New Roman" w:hint="default"/>
      </w:rPr>
    </w:lvl>
  </w:abstractNum>
  <w:abstractNum w:abstractNumId="6">
    <w:nsid w:val="6EED44EF"/>
    <w:multiLevelType w:val="multilevel"/>
    <w:tmpl w:val="7272DBA8"/>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7">
    <w:nsid w:val="75296F7A"/>
    <w:multiLevelType w:val="multilevel"/>
    <w:tmpl w:val="E18AFB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0"/>
    <w:lvlOverride w:ilvl="0">
      <w:lvl w:ilvl="0">
        <w:start w:val="1"/>
        <w:numFmt w:val="bullet"/>
        <w:lvlText w:val=""/>
        <w:legacy w:legacy="1" w:legacySpace="0" w:legacyIndent="284"/>
        <w:lvlJc w:val="left"/>
        <w:pPr>
          <w:ind w:left="2444" w:hanging="284"/>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32"/>
        </w:rPr>
      </w:lvl>
    </w:lvlOverride>
  </w:num>
  <w:num w:numId="4">
    <w:abstractNumId w:val="1"/>
  </w:num>
  <w:num w:numId="5">
    <w:abstractNumId w:val="2"/>
  </w:num>
  <w:num w:numId="6">
    <w:abstractNumId w:val="7"/>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NotTrackMoves/>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3036"/>
    <w:rsid w:val="00C130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Title">
    <w:name w:val="Title"/>
    <w:basedOn w:val="Normal"/>
    <w:qFormat/>
    <w:pPr>
      <w:ind w:left="-720"/>
      <w:jc w:val="center"/>
    </w:pPr>
    <w:rPr>
      <w:b/>
      <w:sz w:val="28"/>
    </w:rPr>
  </w:style>
  <w:style w:type="paragraph" w:styleId="BodyTextIndent">
    <w:name w:val="Body Text Indent"/>
    <w:basedOn w:val="Normal"/>
    <w:semiHidden/>
    <w:pPr>
      <w:ind w:left="2160" w:hanging="720"/>
      <w:jc w:val="both"/>
    </w:pPr>
  </w:style>
  <w:style w:type="paragraph" w:styleId="BodyTextIndent2">
    <w:name w:val="Body Text Indent 2"/>
    <w:basedOn w:val="Normal"/>
    <w:semiHidden/>
    <w:pPr>
      <w:ind w:left="360"/>
      <w:jc w:val="both"/>
    </w:pPr>
  </w:style>
  <w:style w:type="paragraph" w:styleId="BodyTextIndent3">
    <w:name w:val="Body Text Indent 3"/>
    <w:basedOn w:val="Normal"/>
    <w:semiHidden/>
    <w:pPr>
      <w:ind w:left="2127" w:hanging="68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J Document" ma:contentTypeID="0x01010077DC2A28846341C9915EFC7988C44A4F00FC560B2AED34C34BBB9B194C1BA5E4F9" ma:contentTypeVersion="2" ma:contentTypeDescription="" ma:contentTypeScope="" ma:versionID="3d5fd7e42798518a9ef64e16293ea017">
  <xsd:schema xmlns:xsd="http://www.w3.org/2001/XMLSchema" xmlns:xs="http://www.w3.org/2001/XMLSchema" xmlns:p="http://schemas.microsoft.com/office/2006/metadata/properties" xmlns:ns3="4387180d-8b6a-4ac1-9be1-8d51247e4883" xmlns:ns4="653557a5-4810-42c8-bbed-32755ff901a0" targetNamespace="http://schemas.microsoft.com/office/2006/metadata/properties" ma:root="true" ma:fieldsID="534bee39932ce6f7faa6a6f4a5160d6d" ns3:_="" ns4:_="">
    <xsd:import namespace="4387180d-8b6a-4ac1-9be1-8d51247e4883"/>
    <xsd:import namespace="653557a5-4810-42c8-bbed-32755ff901a0"/>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7180d-8b6a-4ac1-9be1-8d51247e488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852e1c0-1b8d-456e-99b9-e50e692e0104}" ma:internalName="TaxCatchAll" ma:showField="CatchAllData" ma:web="4387180d-8b6a-4ac1-9be1-8d51247e48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3557a5-4810-42c8-bbed-32755ff901a0"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8158a489a9473f9c54eecb4c21131b xmlns="653557a5-4810-42c8-bbed-32755ff901a0">
      <Terms xmlns="http://schemas.microsoft.com/office/infopath/2007/PartnerControls"/>
    </ne8158a489a9473f9c54eecb4c21131b>
    <bc56bdda6a6a44c48d8cfdd96ad4c147 xmlns="653557a5-4810-42c8-bbed-32755ff901a0">
      <Terms xmlns="http://schemas.microsoft.com/office/infopath/2007/PartnerControls"/>
    </bc56bdda6a6a44c48d8cfdd96ad4c147>
    <TaxCatchAll xmlns="4387180d-8b6a-4ac1-9be1-8d51247e4883"/>
  </documentManagement>
</p:properties>
</file>

<file path=customXml/itemProps1.xml><?xml version="1.0" encoding="utf-8"?>
<ds:datastoreItem xmlns:ds="http://schemas.openxmlformats.org/officeDocument/2006/customXml" ds:itemID="{5F83C82D-F0BE-4474-89FF-40429E149A52}">
  <ds:schemaRefs>
    <ds:schemaRef ds:uri="http://schemas.microsoft.com/office/2006/metadata/longProperties"/>
  </ds:schemaRefs>
</ds:datastoreItem>
</file>

<file path=customXml/itemProps2.xml><?xml version="1.0" encoding="utf-8"?>
<ds:datastoreItem xmlns:ds="http://schemas.openxmlformats.org/officeDocument/2006/customXml" ds:itemID="{1C272755-DD1E-4C64-9C38-8B433BA3A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7180d-8b6a-4ac1-9be1-8d51247e4883"/>
    <ds:schemaRef ds:uri="653557a5-4810-42c8-bbed-32755ff90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4D2EC2-E59A-4457-AB18-5C458D04DD69}">
  <ds:schemaRefs>
    <ds:schemaRef ds:uri="http://schemas.microsoft.com/sharepoint/v3/contenttype/forms"/>
  </ds:schemaRefs>
</ds:datastoreItem>
</file>

<file path=customXml/itemProps4.xml><?xml version="1.0" encoding="utf-8"?>
<ds:datastoreItem xmlns:ds="http://schemas.openxmlformats.org/officeDocument/2006/customXml" ds:itemID="{9D7F4B8B-71A9-4653-921C-C4338828F16C}">
  <ds:schemaRefs>
    <ds:schemaRef ds:uri="http://purl.org/dc/dcmitype/"/>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653557a5-4810-42c8-bbed-32755ff901a0"/>
    <ds:schemaRef ds:uri="4387180d-8b6a-4ac1-9be1-8d51247e4883"/>
  </ds:schemaRefs>
</ds:datastoreItem>
</file>

<file path=docProps/app.xml><?xml version="1.0" encoding="utf-8"?>
<Properties xmlns="http://schemas.openxmlformats.org/officeDocument/2006/extended-properties" xmlns:vt="http://schemas.openxmlformats.org/officeDocument/2006/docPropsVTypes">
  <Template>FF3ADA4A.dotm</Template>
  <TotalTime>1</TotalTime>
  <Pages>6</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DRUG COURT OF NEW SOUTH WALES</vt:lpstr>
    </vt:vector>
  </TitlesOfParts>
  <Company>AGD</Company>
  <LinksUpToDate>false</LinksUpToDate>
  <CharactersWithSpaces>11175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COURT OF NEW SOUTH WALES</dc:title>
  <dc:creator>Magistrate</dc:creator>
  <cp:lastModifiedBy>Jan Dutton</cp:lastModifiedBy>
  <cp:revision>2</cp:revision>
  <cp:lastPrinted>2008-08-18T06:24:00Z</cp:lastPrinted>
  <dcterms:created xsi:type="dcterms:W3CDTF">2020-05-04T22:29:00Z</dcterms:created>
  <dcterms:modified xsi:type="dcterms:W3CDTF">2020-05-04T22:29:00Z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grationSourceURL">
    <vt:lpwstr>http://www.drugcourt.justice.nsw.gov.au/agdbasev7wr/_assets/drgcrt/m407001l3/policy%206%20completion%20or%20termination%2008.08.doc</vt:lpwstr>
  </property>
  <property fmtid="{D5CDD505-2E9C-101B-9397-08002B2CF9AE}" pid="3" name="display_urn:schemas-microsoft-com:office:office#Editor">
    <vt:lpwstr>Internal\SVCDAGJ-SPTSTFARM</vt:lpwstr>
  </property>
  <property fmtid="{D5CDD505-2E9C-101B-9397-08002B2CF9AE}" pid="4" name="display_urn:schemas-microsoft-com:office:office#Author">
    <vt:lpwstr>Internal\SVCDAGJ-SPTSTFARM</vt:lpwstr>
  </property>
  <property fmtid="{D5CDD505-2E9C-101B-9397-08002B2CF9AE}" pid="5" name="ContentTypeId">
    <vt:lpwstr>0x01010077DC2A28846341C9915EFC7988C44A4F00FC560B2AED34C34BBB9B194C1BA5E4F9</vt:lpwstr>
  </property>
</Properties>
</file>